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B5FF9" w:rsidP="286D1188" w:rsidRDefault="006B5FF9" w14:paraId="0321D652" w14:textId="4A56DB82">
      <w:pPr>
        <w:jc w:val="center"/>
      </w:pPr>
      <w:r>
        <w:rPr>
          <w:noProof/>
        </w:rPr>
        <w:drawing>
          <wp:inline distT="0" distB="0" distL="0" distR="0" wp14:anchorId="2778737B" wp14:editId="2F4A2BB1">
            <wp:extent cx="2481943" cy="969509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43" cy="96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86D1188" w:rsidR="36BE85DA">
        <w:rPr>
          <w:b/>
          <w:bCs/>
        </w:rPr>
        <w:t xml:space="preserve">   </w:t>
      </w:r>
      <w:r w:rsidR="2648603C">
        <w:rPr>
          <w:noProof/>
        </w:rPr>
        <w:drawing>
          <wp:inline distT="0" distB="0" distL="0" distR="0" wp14:anchorId="61C95364" wp14:editId="79D3930F">
            <wp:extent cx="2274850" cy="961813"/>
            <wp:effectExtent l="0" t="0" r="0" b="0"/>
            <wp:docPr id="1391194867" name="Picture 139119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850" cy="96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FF9" w:rsidP="286D1188" w:rsidRDefault="006B5FF9" w14:paraId="7F290042" w14:textId="1DE87BC8">
      <w:pPr>
        <w:jc w:val="center"/>
        <w:rPr>
          <w:b/>
          <w:bCs/>
        </w:rPr>
      </w:pPr>
    </w:p>
    <w:p w:rsidRPr="00CE2626" w:rsidR="0013559F" w:rsidP="0EF0C4DA" w:rsidRDefault="006B5FF9" w14:paraId="2EF8E826" w14:textId="74AD2D90">
      <w:pPr>
        <w:jc w:val="center"/>
        <w:rPr>
          <w:b w:val="1"/>
          <w:bCs w:val="1"/>
          <w:sz w:val="28"/>
          <w:szCs w:val="28"/>
        </w:rPr>
      </w:pPr>
      <w:r w:rsidRPr="7EB78B0C" w:rsidR="006B5FF9">
        <w:rPr>
          <w:b w:val="1"/>
          <w:bCs w:val="1"/>
          <w:sz w:val="28"/>
          <w:szCs w:val="28"/>
        </w:rPr>
        <w:t xml:space="preserve">LOG </w:t>
      </w:r>
      <w:r w:rsidRPr="7EB78B0C" w:rsidR="7E37B34F">
        <w:rPr>
          <w:b w:val="1"/>
          <w:bCs w:val="1"/>
          <w:sz w:val="28"/>
          <w:szCs w:val="28"/>
        </w:rPr>
        <w:t xml:space="preserve">DISCOUNT </w:t>
      </w:r>
      <w:r w:rsidRPr="7EB78B0C" w:rsidR="00875269">
        <w:rPr>
          <w:b w:val="1"/>
          <w:bCs w:val="1"/>
          <w:sz w:val="28"/>
          <w:szCs w:val="28"/>
        </w:rPr>
        <w:t>GRANT</w:t>
      </w:r>
      <w:r w:rsidRPr="7EB78B0C" w:rsidR="2E245EA1">
        <w:rPr>
          <w:b w:val="1"/>
          <w:bCs w:val="1"/>
          <w:sz w:val="28"/>
          <w:szCs w:val="28"/>
        </w:rPr>
        <w:t xml:space="preserve">, </w:t>
      </w:r>
      <w:r w:rsidRPr="7EB78B0C" w:rsidR="006B5FF9">
        <w:rPr>
          <w:b w:val="1"/>
          <w:bCs w:val="1"/>
          <w:sz w:val="28"/>
          <w:szCs w:val="28"/>
        </w:rPr>
        <w:t xml:space="preserve">WINTER </w:t>
      </w:r>
      <w:r w:rsidRPr="7EB78B0C" w:rsidR="00875269">
        <w:rPr>
          <w:b w:val="1"/>
          <w:bCs w:val="1"/>
          <w:sz w:val="28"/>
          <w:szCs w:val="28"/>
        </w:rPr>
        <w:t>20</w:t>
      </w:r>
      <w:r w:rsidRPr="7EB78B0C" w:rsidR="006B5FF9">
        <w:rPr>
          <w:b w:val="1"/>
          <w:bCs w:val="1"/>
          <w:sz w:val="28"/>
          <w:szCs w:val="28"/>
        </w:rPr>
        <w:t>2</w:t>
      </w:r>
      <w:r w:rsidRPr="7EB78B0C" w:rsidR="4770FCE0">
        <w:rPr>
          <w:b w:val="1"/>
          <w:bCs w:val="1"/>
          <w:sz w:val="28"/>
          <w:szCs w:val="28"/>
        </w:rPr>
        <w:t>5</w:t>
      </w:r>
      <w:r w:rsidRPr="7EB78B0C" w:rsidR="006B5FF9">
        <w:rPr>
          <w:b w:val="1"/>
          <w:bCs w:val="1"/>
          <w:sz w:val="28"/>
          <w:szCs w:val="28"/>
        </w:rPr>
        <w:t>/2</w:t>
      </w:r>
      <w:r w:rsidRPr="7EB78B0C" w:rsidR="796C22AD">
        <w:rPr>
          <w:b w:val="1"/>
          <w:bCs w:val="1"/>
          <w:sz w:val="28"/>
          <w:szCs w:val="28"/>
        </w:rPr>
        <w:t>6</w:t>
      </w:r>
      <w:r w:rsidRPr="7EB78B0C" w:rsidR="00B20405">
        <w:rPr>
          <w:b w:val="1"/>
          <w:bCs w:val="1"/>
          <w:sz w:val="28"/>
          <w:szCs w:val="28"/>
        </w:rPr>
        <w:t xml:space="preserve"> </w:t>
      </w:r>
    </w:p>
    <w:p w:rsidRPr="00CE2626" w:rsidR="0013559F" w:rsidP="00875269" w:rsidRDefault="00B20405" w14:paraId="2DAAC144" w14:textId="3C43C01E">
      <w:pPr>
        <w:jc w:val="center"/>
        <w:rPr>
          <w:b w:val="1"/>
          <w:bCs w:val="1"/>
          <w:sz w:val="28"/>
          <w:szCs w:val="28"/>
        </w:rPr>
      </w:pPr>
      <w:r w:rsidRPr="28D0F208" w:rsidR="00B20405">
        <w:rPr>
          <w:b w:val="1"/>
          <w:bCs w:val="1"/>
          <w:sz w:val="28"/>
          <w:szCs w:val="28"/>
        </w:rPr>
        <w:t>(</w:t>
      </w:r>
      <w:r w:rsidRPr="28D0F208" w:rsidR="00875269">
        <w:rPr>
          <w:b w:val="1"/>
          <w:bCs w:val="1"/>
          <w:sz w:val="28"/>
          <w:szCs w:val="28"/>
        </w:rPr>
        <w:t xml:space="preserve">1 </w:t>
      </w:r>
      <w:r w:rsidRPr="28D0F208" w:rsidR="109E9EAF">
        <w:rPr>
          <w:b w:val="1"/>
          <w:bCs w:val="1"/>
          <w:sz w:val="28"/>
          <w:szCs w:val="28"/>
        </w:rPr>
        <w:t>September</w:t>
      </w:r>
      <w:r w:rsidRPr="28D0F208" w:rsidR="00875269">
        <w:rPr>
          <w:b w:val="1"/>
          <w:bCs w:val="1"/>
          <w:sz w:val="28"/>
          <w:szCs w:val="28"/>
        </w:rPr>
        <w:t xml:space="preserve"> </w:t>
      </w:r>
      <w:r w:rsidRPr="28D0F208" w:rsidR="00875269">
        <w:rPr>
          <w:b w:val="1"/>
          <w:bCs w:val="1"/>
          <w:sz w:val="28"/>
          <w:szCs w:val="28"/>
        </w:rPr>
        <w:t>2</w:t>
      </w:r>
      <w:r w:rsidRPr="28D0F208" w:rsidR="453EDFA3">
        <w:rPr>
          <w:b w:val="1"/>
          <w:bCs w:val="1"/>
          <w:sz w:val="28"/>
          <w:szCs w:val="28"/>
        </w:rPr>
        <w:t>5</w:t>
      </w:r>
      <w:r w:rsidRPr="28D0F208" w:rsidR="00B20405">
        <w:rPr>
          <w:b w:val="1"/>
          <w:bCs w:val="1"/>
          <w:sz w:val="28"/>
          <w:szCs w:val="28"/>
        </w:rPr>
        <w:t xml:space="preserve"> – </w:t>
      </w:r>
      <w:r w:rsidRPr="28D0F208" w:rsidR="00875269">
        <w:rPr>
          <w:b w:val="1"/>
          <w:bCs w:val="1"/>
          <w:sz w:val="28"/>
          <w:szCs w:val="28"/>
        </w:rPr>
        <w:t xml:space="preserve">31 </w:t>
      </w:r>
      <w:r w:rsidRPr="28D0F208" w:rsidR="00B20405">
        <w:rPr>
          <w:b w:val="1"/>
          <w:bCs w:val="1"/>
          <w:sz w:val="28"/>
          <w:szCs w:val="28"/>
        </w:rPr>
        <w:t>March 2</w:t>
      </w:r>
      <w:r w:rsidRPr="28D0F208" w:rsidR="5EC02106">
        <w:rPr>
          <w:b w:val="1"/>
          <w:bCs w:val="1"/>
          <w:sz w:val="28"/>
          <w:szCs w:val="28"/>
        </w:rPr>
        <w:t>6</w:t>
      </w:r>
      <w:r w:rsidRPr="28D0F208" w:rsidR="00B20405">
        <w:rPr>
          <w:b w:val="1"/>
          <w:bCs w:val="1"/>
          <w:sz w:val="28"/>
          <w:szCs w:val="28"/>
        </w:rPr>
        <w:t>)</w:t>
      </w:r>
    </w:p>
    <w:p w:rsidR="006B5FF9" w:rsidRDefault="006B5FF9" w14:paraId="65E698CF" w14:textId="5A81365B">
      <w:pPr>
        <w:rPr>
          <w:b/>
          <w:bCs/>
        </w:rPr>
      </w:pPr>
    </w:p>
    <w:p w:rsidRPr="0043298C" w:rsidR="006B5FF9" w:rsidP="0EF0C4DA" w:rsidRDefault="00DC5D8E" w14:paraId="2A0F3640" w14:textId="11B8DE21">
      <w:pPr>
        <w:rPr>
          <w:rFonts w:eastAsiaTheme="minorEastAsia"/>
        </w:rPr>
      </w:pPr>
      <w:r w:rsidRPr="0EF0C4DA">
        <w:rPr>
          <w:rFonts w:eastAsiaTheme="minorEastAsia"/>
        </w:rPr>
        <w:t xml:space="preserve">Fintry Development Trust is working with several local log suppliers who have agreed to help us offer a discount to Fintry residents over this winter. </w:t>
      </w:r>
    </w:p>
    <w:p w:rsidRPr="0043298C" w:rsidR="00B20405" w:rsidP="0EF0C4DA" w:rsidRDefault="00B20405" w14:paraId="5B07620F" w14:textId="1C1D302C">
      <w:pPr>
        <w:rPr>
          <w:rFonts w:eastAsiaTheme="minorEastAsia"/>
        </w:rPr>
      </w:pPr>
    </w:p>
    <w:p w:rsidRPr="0043298C" w:rsidR="00B20405" w:rsidP="7EB78B0C" w:rsidRDefault="4E94C5FA" w14:paraId="2E6ACFAE" w14:textId="34090ACC">
      <w:pPr>
        <w:rPr>
          <w:rFonts w:eastAsia="游明朝" w:eastAsiaTheme="minorEastAsia"/>
          <w:color w:val="000000" w:themeColor="text1"/>
        </w:rPr>
      </w:pPr>
      <w:r w:rsidRPr="28D0F208" w:rsidR="4E94C5FA">
        <w:rPr>
          <w:rFonts w:eastAsia="游明朝" w:eastAsiaTheme="minorEastAsia"/>
          <w:color w:val="000000" w:themeColor="text1" w:themeTint="FF" w:themeShade="FF"/>
        </w:rPr>
        <w:t xml:space="preserve">FDT can offer a reimbursement of </w:t>
      </w:r>
      <w:r w:rsidRPr="28D0F208" w:rsidR="4E94C5FA">
        <w:rPr>
          <w:rFonts w:eastAsia="游明朝" w:eastAsiaTheme="minorEastAsia"/>
          <w:b w:val="1"/>
          <w:bCs w:val="1"/>
          <w:color w:val="000000" w:themeColor="text1" w:themeTint="FF" w:themeShade="FF"/>
        </w:rPr>
        <w:t>£</w:t>
      </w:r>
      <w:r w:rsidRPr="28D0F208" w:rsidR="3E09C968">
        <w:rPr>
          <w:rFonts w:eastAsia="游明朝" w:eastAsiaTheme="minorEastAsia"/>
          <w:b w:val="1"/>
          <w:bCs w:val="1"/>
          <w:color w:val="000000" w:themeColor="text1" w:themeTint="FF" w:themeShade="FF"/>
        </w:rPr>
        <w:t>40</w:t>
      </w:r>
      <w:r w:rsidRPr="28D0F208" w:rsidR="4E94C5FA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PER BAG</w:t>
      </w:r>
      <w:r w:rsidRPr="28D0F208" w:rsidR="4E94C5FA">
        <w:rPr>
          <w:rFonts w:eastAsia="游明朝" w:eastAsiaTheme="minorEastAsia"/>
          <w:color w:val="000000" w:themeColor="text1" w:themeTint="FF" w:themeShade="FF"/>
        </w:rPr>
        <w:t xml:space="preserve"> on the purchase of</w:t>
      </w:r>
      <w:r w:rsidRPr="28D0F208" w:rsidR="7C186D37">
        <w:rPr>
          <w:rFonts w:eastAsia="游明朝" w:eastAsiaTheme="minorEastAsia"/>
          <w:color w:val="000000" w:themeColor="text1" w:themeTint="FF" w:themeShade="FF"/>
        </w:rPr>
        <w:t xml:space="preserve"> </w:t>
      </w:r>
      <w:r w:rsidRPr="28D0F208" w:rsidR="7C186D37">
        <w:rPr>
          <w:rFonts w:eastAsia="游明朝" w:eastAsiaTheme="minorEastAsia"/>
          <w:b w:val="1"/>
          <w:bCs w:val="1"/>
          <w:color w:val="000000" w:themeColor="text1" w:themeTint="FF" w:themeShade="FF"/>
        </w:rPr>
        <w:t>up to</w:t>
      </w:r>
      <w:r w:rsidRPr="28D0F208" w:rsidR="4E94C5FA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 TWO </w:t>
      </w:r>
      <w:r w:rsidRPr="28D0F208" w:rsidR="49019ED6">
        <w:rPr>
          <w:rFonts w:eastAsia="游明朝" w:eastAsiaTheme="minorEastAsia"/>
          <w:b w:val="1"/>
          <w:bCs w:val="1"/>
          <w:color w:val="000000" w:themeColor="text1" w:themeTint="FF" w:themeShade="FF"/>
        </w:rPr>
        <w:t xml:space="preserve">BULK </w:t>
      </w:r>
      <w:r w:rsidRPr="28D0F208" w:rsidR="4E94C5FA">
        <w:rPr>
          <w:rFonts w:eastAsia="游明朝" w:eastAsiaTheme="minorEastAsia"/>
          <w:b w:val="1"/>
          <w:bCs w:val="1"/>
          <w:color w:val="000000" w:themeColor="text1" w:themeTint="FF" w:themeShade="FF"/>
        </w:rPr>
        <w:t>BAGS</w:t>
      </w:r>
      <w:r w:rsidRPr="28D0F208" w:rsidR="4E94C5FA">
        <w:rPr>
          <w:rFonts w:eastAsia="游明朝" w:eastAsiaTheme="minorEastAsia"/>
          <w:color w:val="000000" w:themeColor="text1" w:themeTint="FF" w:themeShade="FF"/>
        </w:rPr>
        <w:t xml:space="preserve"> of logs per household.</w:t>
      </w:r>
      <w:r w:rsidRPr="28D0F208" w:rsidR="5BF301F1">
        <w:rPr>
          <w:rFonts w:eastAsia="游明朝" w:eastAsiaTheme="minorEastAsia"/>
          <w:color w:val="000000" w:themeColor="text1" w:themeTint="FF" w:themeShade="FF"/>
        </w:rPr>
        <w:t xml:space="preserve"> </w:t>
      </w:r>
      <w:r w:rsidRPr="28D0F208" w:rsidR="5E0BDD08">
        <w:rPr>
          <w:rFonts w:eastAsia="游明朝" w:eastAsiaTheme="minorEastAsia"/>
          <w:color w:val="000000" w:themeColor="text1" w:themeTint="FF" w:themeShade="FF"/>
        </w:rPr>
        <w:t>The two bags</w:t>
      </w:r>
      <w:r w:rsidRPr="28D0F208" w:rsidR="5BF301F1">
        <w:rPr>
          <w:rFonts w:eastAsia="游明朝" w:eastAsiaTheme="minorEastAsia"/>
          <w:color w:val="000000" w:themeColor="text1" w:themeTint="FF" w:themeShade="FF"/>
        </w:rPr>
        <w:t xml:space="preserve"> can be </w:t>
      </w:r>
      <w:r w:rsidRPr="28D0F208" w:rsidR="5BF301F1">
        <w:rPr>
          <w:rFonts w:eastAsia="游明朝" w:eastAsiaTheme="minorEastAsia"/>
          <w:color w:val="000000" w:themeColor="text1" w:themeTint="FF" w:themeShade="FF"/>
        </w:rPr>
        <w:t>purchased</w:t>
      </w:r>
      <w:r w:rsidRPr="28D0F208" w:rsidR="5BF301F1">
        <w:rPr>
          <w:rFonts w:eastAsia="游明朝" w:eastAsiaTheme="minorEastAsia"/>
          <w:color w:val="000000" w:themeColor="text1" w:themeTint="FF" w:themeShade="FF"/>
        </w:rPr>
        <w:t xml:space="preserve"> separately</w:t>
      </w:r>
      <w:r w:rsidRPr="28D0F208" w:rsidR="7C186D37">
        <w:rPr>
          <w:rFonts w:eastAsia="游明朝" w:eastAsiaTheme="minorEastAsia"/>
          <w:color w:val="000000" w:themeColor="text1" w:themeTint="FF" w:themeShade="FF"/>
        </w:rPr>
        <w:t>,</w:t>
      </w:r>
      <w:r w:rsidRPr="28D0F208" w:rsidR="5BF301F1">
        <w:rPr>
          <w:rFonts w:eastAsia="游明朝" w:eastAsiaTheme="minorEastAsia"/>
          <w:color w:val="000000" w:themeColor="text1" w:themeTint="FF" w:themeShade="FF"/>
        </w:rPr>
        <w:t xml:space="preserve"> </w:t>
      </w:r>
      <w:r w:rsidRPr="28D0F208" w:rsidR="7C186D37">
        <w:rPr>
          <w:rFonts w:eastAsia="游明朝" w:eastAsiaTheme="minorEastAsia"/>
          <w:color w:val="000000" w:themeColor="text1" w:themeTint="FF" w:themeShade="FF"/>
        </w:rPr>
        <w:t xml:space="preserve">or together, </w:t>
      </w:r>
      <w:r w:rsidRPr="28D0F208" w:rsidR="5BF301F1">
        <w:rPr>
          <w:rFonts w:eastAsia="游明朝" w:eastAsiaTheme="minorEastAsia"/>
          <w:color w:val="000000" w:themeColor="text1" w:themeTint="FF" w:themeShade="FF"/>
        </w:rPr>
        <w:t>over the winter months.</w:t>
      </w:r>
    </w:p>
    <w:p w:rsidRPr="0043298C" w:rsidR="28B2325C" w:rsidP="0EF0C4DA" w:rsidRDefault="28B2325C" w14:paraId="116A588D" w14:textId="586CB354">
      <w:pPr>
        <w:rPr>
          <w:rFonts w:eastAsiaTheme="minorEastAsia"/>
          <w:color w:val="000000" w:themeColor="text1"/>
        </w:rPr>
      </w:pPr>
    </w:p>
    <w:p w:rsidRPr="0043298C" w:rsidR="669A70FA" w:rsidP="5143FCEB" w:rsidRDefault="669A70FA" w14:paraId="37062E68" w14:textId="6D16D5F4">
      <w:pPr>
        <w:rPr>
          <w:rFonts w:eastAsia="游明朝" w:eastAsiaTheme="minorEastAsia"/>
          <w:color w:val="000000" w:themeColor="text1"/>
        </w:rPr>
      </w:pPr>
      <w:r w:rsidRPr="5143FCEB" w:rsidR="669A70FA">
        <w:rPr>
          <w:rFonts w:eastAsia="游明朝" w:eastAsiaTheme="minorEastAsia"/>
          <w:color w:val="000000" w:themeColor="text1" w:themeTint="FF" w:themeShade="FF"/>
        </w:rPr>
        <w:t>This discount will be available throughout the winter</w:t>
      </w:r>
      <w:r w:rsidRPr="5143FCEB" w:rsidR="6D01075E">
        <w:rPr>
          <w:rFonts w:eastAsia="游明朝" w:eastAsiaTheme="minorEastAsia"/>
          <w:color w:val="000000" w:themeColor="text1" w:themeTint="FF" w:themeShade="FF"/>
        </w:rPr>
        <w:t xml:space="preserve"> </w:t>
      </w:r>
      <w:r w:rsidRPr="5143FCEB" w:rsidR="6EFF5918">
        <w:rPr>
          <w:rFonts w:eastAsia="游明朝" w:eastAsiaTheme="minorEastAsia"/>
          <w:color w:val="000000" w:themeColor="text1" w:themeTint="FF" w:themeShade="FF"/>
        </w:rPr>
        <w:t xml:space="preserve">with the last date logs can be </w:t>
      </w:r>
      <w:r w:rsidRPr="5143FCEB" w:rsidR="6EFF5918">
        <w:rPr>
          <w:rFonts w:eastAsia="游明朝" w:eastAsiaTheme="minorEastAsia"/>
          <w:color w:val="000000" w:themeColor="text1" w:themeTint="FF" w:themeShade="FF"/>
        </w:rPr>
        <w:t>purchased</w:t>
      </w:r>
      <w:r w:rsidRPr="5143FCEB" w:rsidR="6EFF5918">
        <w:rPr>
          <w:rFonts w:eastAsia="游明朝" w:eastAsiaTheme="minorEastAsia"/>
          <w:color w:val="000000" w:themeColor="text1" w:themeTint="FF" w:themeShade="FF"/>
        </w:rPr>
        <w:t xml:space="preserve"> being 31 March 202</w:t>
      </w:r>
      <w:r w:rsidRPr="5143FCEB" w:rsidR="772D90F5">
        <w:rPr>
          <w:rFonts w:eastAsia="游明朝" w:eastAsiaTheme="minorEastAsia"/>
          <w:color w:val="000000" w:themeColor="text1" w:themeTint="FF" w:themeShade="FF"/>
        </w:rPr>
        <w:t>6</w:t>
      </w:r>
      <w:r w:rsidRPr="5143FCEB" w:rsidR="6D01075E">
        <w:rPr>
          <w:rFonts w:eastAsia="游明朝" w:eastAsiaTheme="minorEastAsia"/>
          <w:color w:val="000000" w:themeColor="text1" w:themeTint="FF" w:themeShade="FF"/>
        </w:rPr>
        <w:t>.</w:t>
      </w:r>
    </w:p>
    <w:p w:rsidRPr="0043298C" w:rsidR="28B2325C" w:rsidP="0EF0C4DA" w:rsidRDefault="28B2325C" w14:paraId="7441E373" w14:textId="35553E83">
      <w:pPr>
        <w:rPr>
          <w:rFonts w:eastAsiaTheme="minorEastAsia"/>
          <w:color w:val="000000" w:themeColor="text1"/>
        </w:rPr>
      </w:pPr>
    </w:p>
    <w:p w:rsidRPr="0043298C" w:rsidR="00B20405" w:rsidP="0EF0C4DA" w:rsidRDefault="00B20405" w14:paraId="7A8F613B" w14:textId="75B150F7">
      <w:pPr>
        <w:rPr>
          <w:rFonts w:eastAsiaTheme="minorEastAsia"/>
          <w:color w:val="FF0000"/>
        </w:rPr>
      </w:pPr>
      <w:r w:rsidRPr="0EF0C4DA">
        <w:rPr>
          <w:rFonts w:eastAsiaTheme="minorEastAsia"/>
        </w:rPr>
        <w:t>Fintry residents can choose to order from</w:t>
      </w:r>
      <w:r w:rsidRPr="0EF0C4DA" w:rsidR="0045684A">
        <w:rPr>
          <w:rFonts w:eastAsiaTheme="minorEastAsia"/>
        </w:rPr>
        <w:t>:</w:t>
      </w:r>
    </w:p>
    <w:p w:rsidRPr="0043298C" w:rsidR="00B20405" w:rsidP="0EF0C4DA" w:rsidRDefault="00B20405" w14:paraId="586BB076" w14:textId="6807E999">
      <w:pPr>
        <w:rPr>
          <w:rFonts w:eastAsiaTheme="minorEastAsia"/>
          <w:color w:val="FF0000"/>
        </w:rPr>
      </w:pPr>
      <w:r w:rsidRPr="0EF0C4DA">
        <w:rPr>
          <w:rFonts w:eastAsiaTheme="minorEastAsia"/>
          <w:color w:val="FF0000"/>
        </w:rPr>
        <w:t xml:space="preserve"> </w:t>
      </w:r>
    </w:p>
    <w:p w:rsidRPr="0043298C" w:rsidR="00B20405" w:rsidP="0EF0C4DA" w:rsidRDefault="00B20405" w14:paraId="3A884190" w14:textId="2BB79902">
      <w:pPr>
        <w:rPr>
          <w:rFonts w:eastAsiaTheme="minorEastAsia"/>
          <w:color w:val="000000" w:themeColor="text1"/>
        </w:rPr>
      </w:pPr>
      <w:r w:rsidRPr="0EF0C4DA">
        <w:rPr>
          <w:rFonts w:eastAsiaTheme="minorEastAsia"/>
          <w:color w:val="000000" w:themeColor="text1"/>
        </w:rPr>
        <w:t xml:space="preserve">BURN LOGS </w:t>
      </w:r>
      <w:hyperlink r:id="rId10">
        <w:r w:rsidRPr="0EF0C4DA" w:rsidR="0006511A">
          <w:rPr>
            <w:rStyle w:val="Hyperlink"/>
            <w:rFonts w:eastAsiaTheme="minorEastAsia"/>
          </w:rPr>
          <w:t>https://burnlogs.com/</w:t>
        </w:r>
      </w:hyperlink>
    </w:p>
    <w:p w:rsidRPr="0043298C" w:rsidR="00B20405" w:rsidP="0EF0C4DA" w:rsidRDefault="00B20405" w14:paraId="047B8FAB" w14:textId="60F9B6B0">
      <w:pPr>
        <w:rPr>
          <w:rFonts w:eastAsiaTheme="minorEastAsia"/>
          <w:color w:val="000000" w:themeColor="text1"/>
        </w:rPr>
      </w:pPr>
      <w:r w:rsidRPr="0EF0C4DA">
        <w:rPr>
          <w:rFonts w:eastAsiaTheme="minorEastAsia"/>
          <w:color w:val="000000" w:themeColor="text1"/>
        </w:rPr>
        <w:t xml:space="preserve">CNJ TREE SERVICES </w:t>
      </w:r>
      <w:hyperlink r:id="rId11">
        <w:r w:rsidRPr="0EF0C4DA" w:rsidR="00CE2626">
          <w:rPr>
            <w:rStyle w:val="Hyperlink"/>
            <w:rFonts w:eastAsiaTheme="minorEastAsia"/>
          </w:rPr>
          <w:t>https://www.cnjtreeservices.co.uk/</w:t>
        </w:r>
      </w:hyperlink>
    </w:p>
    <w:p w:rsidR="742ABD99" w:rsidP="28D0F208" w:rsidRDefault="742ABD99" w14:paraId="0058B40A" w14:textId="14042D93">
      <w:pPr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28D0F208" w:rsidR="731905E7">
        <w:rPr>
          <w:rFonts w:eastAsia="游明朝" w:eastAsiaTheme="minorEastAsia"/>
          <w:color w:val="000000" w:themeColor="text1" w:themeTint="FF" w:themeShade="FF"/>
        </w:rPr>
        <w:t>LOMOND LOGS</w:t>
      </w:r>
      <w:r w:rsidRPr="28D0F208" w:rsidR="742ABD99">
        <w:rPr>
          <w:rFonts w:eastAsia="游明朝" w:eastAsiaTheme="minorEastAsia"/>
          <w:color w:val="000000" w:themeColor="text1" w:themeTint="FF" w:themeShade="FF"/>
        </w:rPr>
        <w:t xml:space="preserve"> </w:t>
      </w:r>
      <w:hyperlink r:id="R1933f7bf382d4059">
        <w:r w:rsidRPr="28D0F208" w:rsidR="349F065F">
          <w:rPr>
            <w:rStyle w:val="Hyperlink"/>
            <w:rFonts w:eastAsia="游明朝" w:eastAsiaTheme="minorEastAsia"/>
          </w:rPr>
          <w:t>https://www.lomondlogs.co.uk</w:t>
        </w:r>
      </w:hyperlink>
      <w:r w:rsidRPr="28D0F208" w:rsidR="349F065F">
        <w:rPr>
          <w:rFonts w:eastAsia="游明朝" w:eastAsiaTheme="minorEastAsia"/>
          <w:color w:val="000000" w:themeColor="text1" w:themeTint="FF" w:themeShade="FF"/>
        </w:rPr>
        <w:t xml:space="preserve"> </w:t>
      </w:r>
    </w:p>
    <w:p w:rsidRPr="0043298C" w:rsidR="2230892B" w:rsidP="0EF0C4DA" w:rsidRDefault="2230892B" w14:paraId="42FEF936" w14:textId="633F9293">
      <w:pPr>
        <w:rPr>
          <w:rFonts w:eastAsiaTheme="minorEastAsia"/>
          <w:color w:val="000000" w:themeColor="text1"/>
        </w:rPr>
      </w:pPr>
    </w:p>
    <w:p w:rsidR="3B7FBD6A" w:rsidP="286D1188" w:rsidRDefault="3B7FBD6A" w14:paraId="09633046" w14:textId="24D76155">
      <w:pPr>
        <w:rPr>
          <w:rFonts w:eastAsiaTheme="minorEastAsia"/>
          <w:color w:val="000000" w:themeColor="text1"/>
        </w:rPr>
      </w:pPr>
      <w:r w:rsidRPr="286D1188">
        <w:rPr>
          <w:rFonts w:eastAsiaTheme="minorEastAsia"/>
          <w:color w:val="000000" w:themeColor="text1"/>
        </w:rPr>
        <w:t>If for any reason the above suppliers cannot help you, we will accept receipts from other suppliers (as local to Fintry as possible please).</w:t>
      </w:r>
    </w:p>
    <w:p w:rsidR="0EF0C4DA" w:rsidP="0EF0C4DA" w:rsidRDefault="0EF0C4DA" w14:paraId="4A98EAA0" w14:textId="2054066E">
      <w:pPr>
        <w:rPr>
          <w:rFonts w:eastAsiaTheme="minorEastAsia"/>
          <w:b/>
          <w:bCs/>
          <w:color w:val="000000" w:themeColor="text1"/>
        </w:rPr>
      </w:pPr>
    </w:p>
    <w:p w:rsidR="76C9E3C8" w:rsidP="0EF0C4DA" w:rsidRDefault="76C9E3C8" w14:paraId="1A03F2F7" w14:textId="6A744953">
      <w:pPr>
        <w:rPr>
          <w:b/>
          <w:bCs/>
          <w:color w:val="000000" w:themeColor="text1"/>
        </w:rPr>
      </w:pPr>
      <w:r w:rsidRPr="0EF0C4DA">
        <w:rPr>
          <w:b/>
          <w:bCs/>
          <w:color w:val="000000" w:themeColor="text1"/>
          <w:u w:val="single"/>
        </w:rPr>
        <w:t>How it works</w:t>
      </w:r>
    </w:p>
    <w:p w:rsidR="0EF0C4DA" w:rsidP="0EF0C4DA" w:rsidRDefault="0EF0C4DA" w14:paraId="26EBB48E" w14:textId="539C4291">
      <w:pPr>
        <w:rPr>
          <w:b/>
          <w:bCs/>
          <w:color w:val="000000" w:themeColor="text1"/>
        </w:rPr>
      </w:pPr>
    </w:p>
    <w:p w:rsidR="76C9E3C8" w:rsidP="0EF0C4DA" w:rsidRDefault="76C9E3C8" w14:paraId="5AD75049" w14:textId="7A8C18E4">
      <w:pPr>
        <w:rPr>
          <w:color w:val="000000" w:themeColor="text1"/>
        </w:rPr>
      </w:pPr>
      <w:r w:rsidRPr="28D0F208" w:rsidR="76C9E3C8">
        <w:rPr>
          <w:color w:val="000000" w:themeColor="text1" w:themeTint="FF" w:themeShade="FF"/>
        </w:rPr>
        <w:t xml:space="preserve">After purchase, residents can then </w:t>
      </w:r>
      <w:r w:rsidRPr="28D0F208" w:rsidR="76C9E3C8">
        <w:rPr>
          <w:color w:val="000000" w:themeColor="text1" w:themeTint="FF" w:themeShade="FF"/>
        </w:rPr>
        <w:t>forward</w:t>
      </w:r>
      <w:r w:rsidRPr="28D0F208" w:rsidR="76C9E3C8">
        <w:rPr>
          <w:color w:val="000000" w:themeColor="text1" w:themeTint="FF" w:themeShade="FF"/>
        </w:rPr>
        <w:t xml:space="preserve"> their receipt as a scan or clear photo to</w:t>
      </w:r>
      <w:r w:rsidR="76C9E3C8">
        <w:rPr/>
        <w:t xml:space="preserve"> </w:t>
      </w:r>
      <w:hyperlink r:id="R4ccdf0cb822541d0">
        <w:r w:rsidRPr="28D0F208" w:rsidR="76C9E3C8">
          <w:rPr>
            <w:rStyle w:val="Hyperlink"/>
            <w:rFonts w:ascii="Calibri" w:hAnsi="Calibri" w:cs="Calibri"/>
            <w:color w:val="0078D7"/>
          </w:rPr>
          <w:t>grants@fintrydt.org.uk</w:t>
        </w:r>
      </w:hyperlink>
      <w:r w:rsidRPr="28D0F208" w:rsidR="76C9E3C8">
        <w:rPr>
          <w:color w:val="000000" w:themeColor="text1" w:themeTint="FF" w:themeShade="FF"/>
        </w:rPr>
        <w:t xml:space="preserve">  along with their completed application form (below), and </w:t>
      </w:r>
      <w:r w:rsidRPr="28D0F208" w:rsidR="76C9E3C8">
        <w:rPr>
          <w:color w:val="000000" w:themeColor="text1" w:themeTint="FF" w:themeShade="FF"/>
        </w:rPr>
        <w:t>£</w:t>
      </w:r>
      <w:r w:rsidRPr="28D0F208" w:rsidR="7331CDEA">
        <w:rPr>
          <w:color w:val="000000" w:themeColor="text1" w:themeTint="FF" w:themeShade="FF"/>
        </w:rPr>
        <w:t>40 p</w:t>
      </w:r>
      <w:r w:rsidRPr="28D0F208" w:rsidR="76C9E3C8">
        <w:rPr>
          <w:color w:val="000000" w:themeColor="text1" w:themeTint="FF" w:themeShade="FF"/>
        </w:rPr>
        <w:t>er bag (</w:t>
      </w:r>
      <w:r w:rsidRPr="28D0F208" w:rsidR="76C9E3C8">
        <w:rPr>
          <w:color w:val="000000" w:themeColor="text1" w:themeTint="FF" w:themeShade="FF"/>
        </w:rPr>
        <w:t>maximum</w:t>
      </w:r>
      <w:r w:rsidRPr="28D0F208" w:rsidR="76C9E3C8">
        <w:rPr>
          <w:color w:val="000000" w:themeColor="text1" w:themeTint="FF" w:themeShade="FF"/>
        </w:rPr>
        <w:t xml:space="preserve"> total £</w:t>
      </w:r>
      <w:r w:rsidRPr="28D0F208" w:rsidR="30AEA2B1">
        <w:rPr>
          <w:color w:val="000000" w:themeColor="text1" w:themeTint="FF" w:themeShade="FF"/>
        </w:rPr>
        <w:t>8</w:t>
      </w:r>
      <w:r w:rsidRPr="28D0F208" w:rsidR="58557405">
        <w:rPr>
          <w:color w:val="000000" w:themeColor="text1" w:themeTint="FF" w:themeShade="FF"/>
        </w:rPr>
        <w:t>0</w:t>
      </w:r>
      <w:r w:rsidRPr="28D0F208" w:rsidR="76C9E3C8">
        <w:rPr>
          <w:color w:val="000000" w:themeColor="text1" w:themeTint="FF" w:themeShade="FF"/>
        </w:rPr>
        <w:t>)</w:t>
      </w:r>
      <w:r w:rsidRPr="28D0F208" w:rsidR="76C9E3C8">
        <w:rPr>
          <w:color w:val="000000" w:themeColor="text1" w:themeTint="FF" w:themeShade="FF"/>
        </w:rPr>
        <w:t xml:space="preserve"> will be </w:t>
      </w:r>
      <w:r w:rsidRPr="28D0F208" w:rsidR="5565568B">
        <w:rPr>
          <w:color w:val="000000" w:themeColor="text1" w:themeTint="FF" w:themeShade="FF"/>
        </w:rPr>
        <w:t>paid</w:t>
      </w:r>
      <w:r w:rsidRPr="28D0F208" w:rsidR="76C9E3C8">
        <w:rPr>
          <w:color w:val="000000" w:themeColor="text1" w:themeTint="FF" w:themeShade="FF"/>
        </w:rPr>
        <w:t xml:space="preserve"> to your </w:t>
      </w:r>
      <w:r w:rsidRPr="28D0F208" w:rsidR="72B4FB22">
        <w:rPr>
          <w:color w:val="000000" w:themeColor="text1" w:themeTint="FF" w:themeShade="FF"/>
        </w:rPr>
        <w:t xml:space="preserve">bank </w:t>
      </w:r>
      <w:r w:rsidRPr="28D0F208" w:rsidR="76C9E3C8">
        <w:rPr>
          <w:color w:val="000000" w:themeColor="text1" w:themeTint="FF" w:themeShade="FF"/>
        </w:rPr>
        <w:t xml:space="preserve">account. </w:t>
      </w:r>
    </w:p>
    <w:p w:rsidR="0EF0C4DA" w:rsidP="0EF0C4DA" w:rsidRDefault="0EF0C4DA" w14:paraId="710512FC" w14:textId="77777777">
      <w:pPr>
        <w:rPr>
          <w:color w:val="000000" w:themeColor="text1"/>
        </w:rPr>
      </w:pPr>
    </w:p>
    <w:p w:rsidR="76C9E3C8" w:rsidP="0EF0C4DA" w:rsidRDefault="76C9E3C8" w14:paraId="16217A1F" w14:textId="7C07D933">
      <w:pPr>
        <w:rPr>
          <w:color w:val="000000" w:themeColor="text1"/>
        </w:rPr>
      </w:pPr>
      <w:r w:rsidRPr="0EF0C4DA">
        <w:rPr>
          <w:color w:val="000000" w:themeColor="text1"/>
        </w:rPr>
        <w:t>All information will be held in accordance with GDPR and deleted after confirmation of reimbursement.</w:t>
      </w:r>
    </w:p>
    <w:p w:rsidR="0EF0C4DA" w:rsidP="0EF0C4DA" w:rsidRDefault="0EF0C4DA" w14:paraId="34F3628A" w14:textId="34F50826">
      <w:pPr>
        <w:rPr>
          <w:color w:val="000000" w:themeColor="text1"/>
        </w:rPr>
      </w:pPr>
    </w:p>
    <w:p w:rsidR="76C9E3C8" w:rsidP="0EF0C4DA" w:rsidRDefault="76C9E3C8" w14:paraId="642A8F69" w14:textId="77777777">
      <w:pPr>
        <w:rPr>
          <w:color w:val="000000" w:themeColor="text1"/>
        </w:rPr>
      </w:pPr>
      <w:r w:rsidRPr="0EF0C4DA">
        <w:rPr>
          <w:color w:val="000000" w:themeColor="text1"/>
        </w:rPr>
        <w:t>Please note that receipts received during the Christmas holiday break will be refunded in the New Year.</w:t>
      </w:r>
    </w:p>
    <w:p w:rsidR="0EF0C4DA" w:rsidP="0EF0C4DA" w:rsidRDefault="0EF0C4DA" w14:paraId="39F35DC9" w14:textId="77777777">
      <w:pPr>
        <w:rPr>
          <w:color w:val="000000" w:themeColor="text1"/>
        </w:rPr>
      </w:pPr>
    </w:p>
    <w:p w:rsidR="76C9E3C8" w:rsidP="0EF0C4DA" w:rsidRDefault="76C9E3C8" w14:paraId="2CC587AB" w14:textId="69EBC9EC">
      <w:pPr>
        <w:rPr>
          <w:b/>
          <w:bCs/>
          <w:color w:val="000000" w:themeColor="text1"/>
        </w:rPr>
      </w:pPr>
      <w:r w:rsidRPr="0EF0C4DA">
        <w:rPr>
          <w:b/>
          <w:bCs/>
          <w:color w:val="000000" w:themeColor="text1"/>
        </w:rPr>
        <w:t>Paper copies of the application form will be available at our FDT post box in the foyer of the Sports Club.</w:t>
      </w:r>
    </w:p>
    <w:p w:rsidR="0EF0C4DA" w:rsidP="0EF0C4DA" w:rsidRDefault="0EF0C4DA" w14:paraId="4A08C1A3" w14:textId="3CB073B5">
      <w:pPr>
        <w:rPr>
          <w:rFonts w:eastAsiaTheme="minorEastAsia"/>
          <w:b/>
          <w:bCs/>
          <w:color w:val="000000" w:themeColor="text1"/>
        </w:rPr>
      </w:pPr>
    </w:p>
    <w:p w:rsidR="4E5D311B" w:rsidP="4E5D311B" w:rsidRDefault="4E5D311B" w14:paraId="41D0A321" w14:textId="7B9C3777">
      <w:pPr>
        <w:rPr>
          <w:rFonts w:eastAsiaTheme="minorEastAsia"/>
          <w:b/>
          <w:bCs/>
          <w:color w:val="000000" w:themeColor="text1"/>
          <w:u w:val="single"/>
        </w:rPr>
      </w:pPr>
    </w:p>
    <w:p w:rsidR="497AEABA" w:rsidP="0EF0C4DA" w:rsidRDefault="497AEABA" w14:paraId="07D0CC85" w14:textId="0FA2ACED">
      <w:pPr>
        <w:rPr>
          <w:rFonts w:eastAsiaTheme="minorEastAsia"/>
          <w:b/>
          <w:bCs/>
          <w:color w:val="000000" w:themeColor="text1"/>
          <w:u w:val="single"/>
        </w:rPr>
      </w:pPr>
      <w:r w:rsidRPr="0EF0C4DA">
        <w:rPr>
          <w:rFonts w:eastAsiaTheme="minorEastAsia"/>
          <w:b/>
          <w:bCs/>
          <w:color w:val="000000" w:themeColor="text1"/>
          <w:u w:val="single"/>
        </w:rPr>
        <w:t>A note about burning wood and the environment</w:t>
      </w:r>
    </w:p>
    <w:p w:rsidR="0EF0C4DA" w:rsidP="0EF0C4DA" w:rsidRDefault="0EF0C4DA" w14:paraId="57960A16" w14:textId="181D5EAA">
      <w:pPr>
        <w:rPr>
          <w:rFonts w:eastAsiaTheme="minorEastAsia"/>
          <w:color w:val="000000" w:themeColor="text1"/>
        </w:rPr>
      </w:pPr>
    </w:p>
    <w:p w:rsidR="0EF0C4DA" w:rsidP="28D0F208" w:rsidRDefault="7330E7FC" w14:paraId="3A144AAE" w14:textId="68579C92">
      <w:pPr>
        <w:rPr>
          <w:rFonts w:eastAsia="游明朝" w:eastAsiaTheme="minorEastAsia"/>
          <w:color w:val="000000" w:themeColor="text1"/>
        </w:rPr>
      </w:pPr>
      <w:r w:rsidRPr="28D0F208" w:rsidR="7330E7FC">
        <w:rPr>
          <w:rFonts w:eastAsia="游明朝" w:eastAsiaTheme="minorEastAsia"/>
          <w:color w:val="000000" w:themeColor="text1" w:themeTint="FF" w:themeShade="FF"/>
        </w:rPr>
        <w:t xml:space="preserve">FDT acknowledges that wood fuel particulate </w:t>
      </w:r>
      <w:r w:rsidRPr="28D0F208" w:rsidR="040DD436">
        <w:rPr>
          <w:rFonts w:eastAsia="游明朝" w:eastAsiaTheme="minorEastAsia"/>
          <w:color w:val="000000" w:themeColor="text1" w:themeTint="FF" w:themeShade="FF"/>
        </w:rPr>
        <w:t>can be</w:t>
      </w:r>
      <w:r w:rsidRPr="28D0F208" w:rsidR="7330E7FC">
        <w:rPr>
          <w:rFonts w:eastAsia="游明朝" w:eastAsiaTheme="minorEastAsia"/>
          <w:color w:val="000000" w:themeColor="text1" w:themeTint="FF" w:themeShade="FF"/>
        </w:rPr>
        <w:t xml:space="preserve"> hazardous, as is all particulate from any combustible</w:t>
      </w:r>
      <w:r w:rsidRPr="28D0F208" w:rsidR="3ED85234">
        <w:rPr>
          <w:rFonts w:eastAsia="游明朝" w:eastAsiaTheme="minorEastAsia"/>
          <w:color w:val="000000" w:themeColor="text1" w:themeTint="FF" w:themeShade="FF"/>
        </w:rPr>
        <w:t xml:space="preserve"> </w:t>
      </w:r>
      <w:r w:rsidRPr="28D0F208" w:rsidR="7330E7FC">
        <w:rPr>
          <w:rFonts w:eastAsia="游明朝" w:eastAsiaTheme="minorEastAsia"/>
          <w:color w:val="000000" w:themeColor="text1" w:themeTint="FF" w:themeShade="FF"/>
        </w:rPr>
        <w:t xml:space="preserve">material. </w:t>
      </w:r>
    </w:p>
    <w:p w:rsidR="68DA7BA4" w:rsidP="68DA7BA4" w:rsidRDefault="68DA7BA4" w14:paraId="0CAE516F" w14:textId="478CEE9F">
      <w:pPr>
        <w:rPr>
          <w:rFonts w:eastAsiaTheme="minorEastAsia"/>
          <w:color w:val="000000" w:themeColor="text1"/>
        </w:rPr>
      </w:pPr>
    </w:p>
    <w:p w:rsidR="1BFC163B" w:rsidP="68DA7BA4" w:rsidRDefault="57941D97" w14:paraId="621A8B61" w14:textId="312C3B38">
      <w:pPr>
        <w:rPr>
          <w:rFonts w:eastAsiaTheme="minorEastAsia"/>
          <w:color w:val="000000" w:themeColor="text1"/>
        </w:rPr>
      </w:pPr>
      <w:r w:rsidRPr="68DA7BA4">
        <w:rPr>
          <w:rFonts w:eastAsiaTheme="minorEastAsia"/>
          <w:color w:val="000000" w:themeColor="text1"/>
        </w:rPr>
        <w:t>For the moment we are</w:t>
      </w:r>
      <w:r w:rsidRPr="68DA7BA4" w:rsidR="1BFC163B">
        <w:rPr>
          <w:rFonts w:eastAsiaTheme="minorEastAsia"/>
          <w:color w:val="000000" w:themeColor="text1"/>
        </w:rPr>
        <w:t xml:space="preserve"> continu</w:t>
      </w:r>
      <w:r w:rsidRPr="68DA7BA4" w:rsidR="5D3BEB3A">
        <w:rPr>
          <w:rFonts w:eastAsiaTheme="minorEastAsia"/>
          <w:color w:val="000000" w:themeColor="text1"/>
        </w:rPr>
        <w:t>ing</w:t>
      </w:r>
      <w:r w:rsidRPr="68DA7BA4" w:rsidR="1BFC163B">
        <w:rPr>
          <w:rFonts w:eastAsiaTheme="minorEastAsia"/>
          <w:color w:val="000000" w:themeColor="text1"/>
        </w:rPr>
        <w:t xml:space="preserve"> to offer log grants </w:t>
      </w:r>
      <w:r w:rsidRPr="68DA7BA4" w:rsidR="59A6946C">
        <w:rPr>
          <w:rFonts w:eastAsiaTheme="minorEastAsia"/>
          <w:color w:val="000000" w:themeColor="text1"/>
        </w:rPr>
        <w:t>but</w:t>
      </w:r>
      <w:r w:rsidRPr="68DA7BA4" w:rsidR="1BFC163B">
        <w:rPr>
          <w:rFonts w:eastAsiaTheme="minorEastAsia"/>
          <w:color w:val="000000" w:themeColor="text1"/>
        </w:rPr>
        <w:t xml:space="preserve"> suggest the following to reduce the environmental impact of burning wood: </w:t>
      </w:r>
    </w:p>
    <w:p w:rsidR="0EF0C4DA" w:rsidP="0EF0C4DA" w:rsidRDefault="0EF0C4DA" w14:paraId="6FB18394" w14:textId="0B53A102">
      <w:pPr>
        <w:rPr>
          <w:rFonts w:eastAsiaTheme="minorEastAsia"/>
          <w:color w:val="000000" w:themeColor="text1"/>
        </w:rPr>
      </w:pPr>
    </w:p>
    <w:p w:rsidR="497AEABA" w:rsidP="0EF0C4DA" w:rsidRDefault="497AEABA" w14:paraId="7C311226" w14:textId="0EE21B74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EF0C4DA">
        <w:rPr>
          <w:rFonts w:eastAsiaTheme="minorEastAsia"/>
          <w:color w:val="000000" w:themeColor="text1"/>
        </w:rPr>
        <w:t>we encourage the use of stoves, as opposed to open fires, and support only the burning of seasoned local logs, rather than coal, wet or green wood or other combustibles</w:t>
      </w:r>
      <w:r w:rsidRPr="0EF0C4DA" w:rsidR="5A855B9A">
        <w:rPr>
          <w:rFonts w:eastAsiaTheme="minorEastAsia"/>
          <w:color w:val="000000" w:themeColor="text1"/>
        </w:rPr>
        <w:t>,</w:t>
      </w:r>
      <w:r w:rsidRPr="0EF0C4DA">
        <w:rPr>
          <w:rFonts w:eastAsiaTheme="minorEastAsia"/>
          <w:color w:val="000000" w:themeColor="text1"/>
        </w:rPr>
        <w:t xml:space="preserve"> as such, we aim to minimise the type and quantity of particulate being released. </w:t>
      </w:r>
    </w:p>
    <w:p w:rsidR="0EF0C4DA" w:rsidP="0EF0C4DA" w:rsidRDefault="0EF0C4DA" w14:paraId="21163422" w14:textId="63C6896E">
      <w:pPr>
        <w:rPr>
          <w:rFonts w:eastAsiaTheme="minorEastAsia"/>
          <w:color w:val="000000" w:themeColor="text1"/>
        </w:rPr>
      </w:pPr>
    </w:p>
    <w:p w:rsidR="6D9CE144" w:rsidP="0EF0C4DA" w:rsidRDefault="6D9CE144" w14:paraId="4BA4D492" w14:textId="6A925EAA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EF0C4DA">
        <w:rPr>
          <w:rFonts w:eastAsiaTheme="minorEastAsia"/>
          <w:color w:val="000000" w:themeColor="text1"/>
        </w:rPr>
        <w:t>Please see the</w:t>
      </w:r>
      <w:r w:rsidRPr="0EF0C4DA" w:rsidR="497AEABA">
        <w:rPr>
          <w:rFonts w:eastAsiaTheme="minorEastAsia"/>
          <w:color w:val="000000" w:themeColor="text1"/>
        </w:rPr>
        <w:t xml:space="preserve"> information</w:t>
      </w:r>
      <w:r w:rsidRPr="0EF0C4DA" w:rsidR="670EFF78">
        <w:rPr>
          <w:rFonts w:eastAsiaTheme="minorEastAsia"/>
          <w:color w:val="000000" w:themeColor="text1"/>
        </w:rPr>
        <w:t xml:space="preserve"> below</w:t>
      </w:r>
      <w:r w:rsidRPr="0EF0C4DA" w:rsidR="497AEABA">
        <w:rPr>
          <w:rFonts w:eastAsiaTheme="minorEastAsia"/>
          <w:color w:val="000000" w:themeColor="text1"/>
        </w:rPr>
        <w:t xml:space="preserve"> on improving safety by regular professional sweeping of chimneys and flues</w:t>
      </w:r>
      <w:r w:rsidRPr="0EF0C4DA" w:rsidR="190141D4">
        <w:rPr>
          <w:rFonts w:eastAsiaTheme="minorEastAsia"/>
          <w:color w:val="000000" w:themeColor="text1"/>
        </w:rPr>
        <w:t>:</w:t>
      </w:r>
      <w:r w:rsidRPr="0EF0C4DA" w:rsidR="497AEABA">
        <w:rPr>
          <w:rFonts w:eastAsiaTheme="minorEastAsia"/>
          <w:color w:val="000000" w:themeColor="text1"/>
        </w:rPr>
        <w:t xml:space="preserve"> </w:t>
      </w:r>
    </w:p>
    <w:p w:rsidR="497AEABA" w:rsidP="0EF0C4DA" w:rsidRDefault="497AEABA" w14:paraId="6AEAAAB1" w14:textId="0CCAA527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hyperlink r:id="rId14">
        <w:r w:rsidRPr="0EF0C4DA">
          <w:rPr>
            <w:rStyle w:val="Hyperlink"/>
            <w:rFonts w:eastAsiaTheme="minorEastAsia"/>
          </w:rPr>
          <w:t>https://uk-air.defra.gov.uk/library/burnbetter/?utm_id=120206064164010206</w:t>
        </w:r>
      </w:hyperlink>
    </w:p>
    <w:p w:rsidR="0EF0C4DA" w:rsidP="0EF0C4DA" w:rsidRDefault="0EF0C4DA" w14:paraId="2CF58E75" w14:textId="2DE84A2D">
      <w:pPr>
        <w:rPr>
          <w:rFonts w:eastAsiaTheme="minorEastAsia"/>
          <w:color w:val="000000" w:themeColor="text1"/>
        </w:rPr>
      </w:pPr>
    </w:p>
    <w:p w:rsidR="45F82E64" w:rsidP="0EF0C4DA" w:rsidRDefault="45F82E64" w14:paraId="2DC1EEBD" w14:textId="75B5C524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EF0C4DA">
        <w:rPr>
          <w:rFonts w:eastAsiaTheme="minorEastAsia"/>
          <w:color w:val="000000" w:themeColor="text1"/>
        </w:rPr>
        <w:t>We would like</w:t>
      </w:r>
      <w:r w:rsidRPr="0EF0C4DA" w:rsidR="497AEABA">
        <w:rPr>
          <w:rFonts w:eastAsiaTheme="minorEastAsia"/>
          <w:color w:val="000000" w:themeColor="text1"/>
        </w:rPr>
        <w:t xml:space="preserve"> to encourage </w:t>
      </w:r>
      <w:r w:rsidRPr="0EF0C4DA" w:rsidR="4774C096">
        <w:rPr>
          <w:rFonts w:eastAsiaTheme="minorEastAsia"/>
          <w:color w:val="000000" w:themeColor="text1"/>
        </w:rPr>
        <w:t>residents</w:t>
      </w:r>
      <w:r w:rsidRPr="0EF0C4DA" w:rsidR="497AEABA">
        <w:rPr>
          <w:rFonts w:eastAsiaTheme="minorEastAsia"/>
          <w:color w:val="000000" w:themeColor="text1"/>
        </w:rPr>
        <w:t xml:space="preserve"> to install stoves which comply with Eco Design ready standards which can reduce particulate matter by 90%</w:t>
      </w:r>
      <w:r w:rsidRPr="0EF0C4DA" w:rsidR="075D022D">
        <w:rPr>
          <w:rFonts w:eastAsiaTheme="minorEastAsia"/>
          <w:color w:val="000000" w:themeColor="text1"/>
        </w:rPr>
        <w:t>:</w:t>
      </w:r>
    </w:p>
    <w:p w:rsidR="497AEABA" w:rsidP="0EF0C4DA" w:rsidRDefault="497AEABA" w14:paraId="6B952AA2" w14:textId="2D63399A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hyperlink r:id="rId15">
        <w:r w:rsidRPr="0EF0C4DA">
          <w:rPr>
            <w:rStyle w:val="Hyperlink"/>
            <w:rFonts w:eastAsiaTheme="minorEastAsia"/>
          </w:rPr>
          <w:t>https://www.hetas.co.uk/consumer/advice-hub/advice-articles/ecodesign-explained/</w:t>
        </w:r>
      </w:hyperlink>
    </w:p>
    <w:p w:rsidR="0EF0C4DA" w:rsidP="0EF0C4DA" w:rsidRDefault="0EF0C4DA" w14:paraId="68439316" w14:textId="0EFF4CB6">
      <w:pPr>
        <w:rPr>
          <w:rFonts w:eastAsiaTheme="minorEastAsia"/>
          <w:color w:val="000000" w:themeColor="text1"/>
        </w:rPr>
      </w:pPr>
    </w:p>
    <w:p w:rsidR="0EF0C4DA" w:rsidP="0EF0C4DA" w:rsidRDefault="0EF0C4DA" w14:paraId="7AD4AC8C" w14:textId="1005F960">
      <w:pPr>
        <w:rPr>
          <w:rFonts w:eastAsiaTheme="minorEastAsia"/>
          <w:color w:val="000000" w:themeColor="text1"/>
          <w:sz w:val="28"/>
          <w:szCs w:val="28"/>
        </w:rPr>
      </w:pPr>
    </w:p>
    <w:p w:rsidR="0EF0C4DA" w:rsidP="0EF0C4DA" w:rsidRDefault="0EF0C4DA" w14:paraId="5846EDFB" w14:textId="6B40EB99">
      <w:pPr>
        <w:rPr>
          <w:rFonts w:eastAsiaTheme="minorEastAsia"/>
          <w:color w:val="000000" w:themeColor="text1"/>
          <w:sz w:val="28"/>
          <w:szCs w:val="28"/>
        </w:rPr>
      </w:pPr>
    </w:p>
    <w:p w:rsidR="0EF0C4DA" w:rsidP="0EF0C4DA" w:rsidRDefault="0EF0C4DA" w14:paraId="018D946D" w14:textId="210988D9">
      <w:pPr>
        <w:rPr>
          <w:rFonts w:eastAsiaTheme="minorEastAsia"/>
          <w:color w:val="000000" w:themeColor="text1"/>
          <w:sz w:val="28"/>
          <w:szCs w:val="28"/>
        </w:rPr>
      </w:pPr>
    </w:p>
    <w:p w:rsidR="0EF0C4DA" w:rsidP="0EF0C4DA" w:rsidRDefault="0EF0C4DA" w14:paraId="653A8A02" w14:textId="48B59BF6">
      <w:pPr>
        <w:rPr>
          <w:b/>
          <w:bCs/>
          <w:color w:val="000000" w:themeColor="text1"/>
        </w:rPr>
      </w:pPr>
    </w:p>
    <w:p w:rsidR="727867D5" w:rsidP="0EF0C4DA" w:rsidRDefault="727867D5" w14:paraId="3B4AA4BA" w14:textId="54052C2D">
      <w:pPr>
        <w:jc w:val="center"/>
      </w:pPr>
    </w:p>
    <w:p w:rsidR="00F70653" w:rsidP="727867D5" w:rsidRDefault="00F70653" w14:paraId="5FA85942" w14:textId="77777777">
      <w:pPr>
        <w:jc w:val="center"/>
      </w:pPr>
    </w:p>
    <w:p w:rsidR="00F70653" w:rsidP="727867D5" w:rsidRDefault="00F70653" w14:paraId="2153AB96" w14:textId="77777777">
      <w:pPr>
        <w:jc w:val="center"/>
      </w:pPr>
    </w:p>
    <w:p w:rsidR="00F70653" w:rsidP="727867D5" w:rsidRDefault="00F70653" w14:paraId="38D34703" w14:textId="77777777">
      <w:pPr>
        <w:jc w:val="center"/>
      </w:pPr>
    </w:p>
    <w:p w:rsidR="00F70653" w:rsidP="003E5D1D" w:rsidRDefault="00F70653" w14:paraId="77AC98E2" w14:textId="77777777">
      <w:pPr>
        <w:jc w:val="center"/>
        <w:rPr>
          <w:color w:val="000000" w:themeColor="text1"/>
          <w:sz w:val="28"/>
          <w:szCs w:val="28"/>
        </w:rPr>
      </w:pPr>
    </w:p>
    <w:p w:rsidR="00F70653" w:rsidP="003E5D1D" w:rsidRDefault="00F70653" w14:paraId="2DFEADC3" w14:textId="77777777">
      <w:pPr>
        <w:jc w:val="center"/>
        <w:rPr>
          <w:color w:val="000000" w:themeColor="text1"/>
          <w:sz w:val="28"/>
          <w:szCs w:val="28"/>
        </w:rPr>
      </w:pPr>
    </w:p>
    <w:p w:rsidR="00F70653" w:rsidP="003E5D1D" w:rsidRDefault="00F70653" w14:paraId="6A9148FF" w14:textId="77777777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20483164" w14:textId="15FCBE4B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182F215C" w14:textId="113E6126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B9E9C42" w14:textId="7C80E92A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20F8A53" w14:textId="26195D64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1B8888D3" w14:textId="1716FB80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54A75A0" w14:textId="653E5547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08643B3" w14:textId="4ECAC414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48F3615D" w14:textId="4746AEAB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436009A0" w14:textId="1AC9AD4F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677AAD3" w14:textId="019E0155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0ABEF709" w14:textId="23AA02B8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0C1BDD4A" w14:textId="54ED5562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B8A8EC1" w14:textId="0B4128F9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3987C257" w14:textId="0D44B938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FE78620" w14:textId="50E1D4BD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2B6B07B0" w14:textId="6E65A11E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7ABDD9F5" w14:textId="4C807440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0937D3C4" w14:textId="41EAAFEC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5D35B436" w14:textId="7E8558AE">
      <w:pPr>
        <w:jc w:val="center"/>
        <w:rPr>
          <w:color w:val="000000" w:themeColor="text1"/>
          <w:sz w:val="28"/>
          <w:szCs w:val="28"/>
        </w:rPr>
      </w:pPr>
    </w:p>
    <w:p w:rsidR="0EF0C4DA" w:rsidP="0EF0C4DA" w:rsidRDefault="0EF0C4DA" w14:paraId="22CF7113" w14:textId="4C2C919A">
      <w:pPr>
        <w:jc w:val="center"/>
        <w:rPr>
          <w:color w:val="000000" w:themeColor="text1"/>
          <w:sz w:val="28"/>
          <w:szCs w:val="28"/>
        </w:rPr>
      </w:pPr>
    </w:p>
    <w:p w:rsidR="00755B35" w:rsidP="286D1188" w:rsidRDefault="00755B35" w14:paraId="2783BB20" w14:textId="77777777">
      <w:pPr>
        <w:jc w:val="center"/>
      </w:pPr>
    </w:p>
    <w:p w:rsidR="00755B35" w:rsidP="286D1188" w:rsidRDefault="00755B35" w14:paraId="5B79CB4A" w14:textId="77777777">
      <w:pPr>
        <w:jc w:val="center"/>
      </w:pPr>
    </w:p>
    <w:p w:rsidR="00755B35" w:rsidP="286D1188" w:rsidRDefault="00755B35" w14:paraId="34C32951" w14:textId="77777777">
      <w:pPr>
        <w:jc w:val="center"/>
      </w:pPr>
    </w:p>
    <w:p w:rsidRPr="003E5D1D" w:rsidR="007004CC" w:rsidP="286D1188" w:rsidRDefault="007004CC" w14:paraId="34D36614" w14:textId="6A78BBA2">
      <w:pPr>
        <w:jc w:val="center"/>
      </w:pPr>
      <w:r>
        <w:rPr>
          <w:noProof/>
        </w:rPr>
        <w:lastRenderedPageBreak/>
        <w:drawing>
          <wp:inline distT="0" distB="0" distL="0" distR="0" wp14:anchorId="53071ED6" wp14:editId="6090D50D">
            <wp:extent cx="2481943" cy="969509"/>
            <wp:effectExtent l="0" t="0" r="0" b="0"/>
            <wp:docPr id="260879152" name="Picture 26087915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791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43" cy="96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C928FB">
        <w:rPr>
          <w:noProof/>
        </w:rPr>
        <w:drawing>
          <wp:inline distT="0" distB="0" distL="0" distR="0" wp14:anchorId="7087445A" wp14:editId="6931C37B">
            <wp:extent cx="2274850" cy="961813"/>
            <wp:effectExtent l="0" t="0" r="0" b="0"/>
            <wp:docPr id="1768592653" name="Picture 176859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850" cy="96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A5" w:rsidP="00103BA5" w:rsidRDefault="00103BA5" w14:paraId="40F53743" w14:textId="371BB18F">
      <w:pPr>
        <w:jc w:val="center"/>
        <w:rPr>
          <w:b/>
          <w:bCs/>
          <w:sz w:val="32"/>
          <w:szCs w:val="32"/>
        </w:rPr>
      </w:pPr>
      <w:r w:rsidRPr="286D1188">
        <w:rPr>
          <w:b/>
          <w:bCs/>
          <w:sz w:val="32"/>
          <w:szCs w:val="32"/>
        </w:rPr>
        <w:t xml:space="preserve">LOG </w:t>
      </w:r>
      <w:r w:rsidRPr="286D1188" w:rsidR="79C2CCBD">
        <w:rPr>
          <w:b/>
          <w:bCs/>
          <w:sz w:val="32"/>
          <w:szCs w:val="32"/>
        </w:rPr>
        <w:t xml:space="preserve">DISCOUNT </w:t>
      </w:r>
      <w:r w:rsidRPr="286D1188">
        <w:rPr>
          <w:b/>
          <w:bCs/>
          <w:sz w:val="32"/>
          <w:szCs w:val="32"/>
        </w:rPr>
        <w:t>GRANT APPLICATION FORM</w:t>
      </w:r>
    </w:p>
    <w:p w:rsidRPr="00CE2626" w:rsidR="00103BA5" w:rsidP="00103BA5" w:rsidRDefault="00103BA5" w14:paraId="37698ADF" w14:textId="1555C0D4">
      <w:pPr>
        <w:jc w:val="center"/>
        <w:rPr>
          <w:b w:val="1"/>
          <w:bCs w:val="1"/>
          <w:sz w:val="32"/>
          <w:szCs w:val="32"/>
        </w:rPr>
      </w:pPr>
      <w:r w:rsidRPr="7EB78B0C" w:rsidR="00103BA5">
        <w:rPr>
          <w:b w:val="1"/>
          <w:bCs w:val="1"/>
          <w:sz w:val="32"/>
          <w:szCs w:val="32"/>
        </w:rPr>
        <w:t>WINTER 202</w:t>
      </w:r>
      <w:r w:rsidRPr="7EB78B0C" w:rsidR="5D39959A">
        <w:rPr>
          <w:b w:val="1"/>
          <w:bCs w:val="1"/>
          <w:sz w:val="32"/>
          <w:szCs w:val="32"/>
        </w:rPr>
        <w:t>5</w:t>
      </w:r>
      <w:r w:rsidRPr="7EB78B0C" w:rsidR="00103BA5">
        <w:rPr>
          <w:b w:val="1"/>
          <w:bCs w:val="1"/>
          <w:sz w:val="32"/>
          <w:szCs w:val="32"/>
        </w:rPr>
        <w:t>/2</w:t>
      </w:r>
      <w:r w:rsidRPr="7EB78B0C" w:rsidR="3D024FCC">
        <w:rPr>
          <w:b w:val="1"/>
          <w:bCs w:val="1"/>
          <w:sz w:val="32"/>
          <w:szCs w:val="32"/>
        </w:rPr>
        <w:t>6</w:t>
      </w:r>
    </w:p>
    <w:p w:rsidR="00103BA5" w:rsidP="00103BA5" w:rsidRDefault="00103BA5" w14:paraId="1A55E361" w14:textId="77777777">
      <w:pPr>
        <w:rPr>
          <w:b/>
          <w:bCs/>
        </w:rPr>
      </w:pPr>
    </w:p>
    <w:p w:rsidRPr="0043298C" w:rsidR="00103BA5" w:rsidP="2810797A" w:rsidRDefault="00103BA5" w14:paraId="43D212EE" w14:textId="1B0311C0">
      <w:pPr>
        <w:rPr>
          <w:b w:val="0"/>
          <w:bCs w:val="0"/>
          <w:color w:val="000000" w:themeColor="text1"/>
          <w:sz w:val="28"/>
          <w:szCs w:val="28"/>
        </w:rPr>
      </w:pPr>
      <w:r w:rsidRPr="28D0F208" w:rsidR="00103BA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FDT can offer a reimbursement of </w:t>
      </w:r>
      <w:r w:rsidRPr="28D0F208" w:rsidR="00103B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£</w:t>
      </w:r>
      <w:r w:rsidRPr="28D0F208" w:rsidR="2EDCF6A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40</w:t>
      </w:r>
      <w:r w:rsidRPr="28D0F208" w:rsidR="00103B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PER BAG</w:t>
      </w:r>
      <w:r w:rsidRPr="28D0F208" w:rsidR="00103BA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on the purchase of </w:t>
      </w:r>
      <w:r w:rsidRPr="28D0F208" w:rsidR="00103B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up to TWO BAGS</w:t>
      </w:r>
      <w:r w:rsidRPr="28D0F208" w:rsidR="00103BA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of logs per household.</w:t>
      </w:r>
      <w:r w:rsidRPr="28D0F208" w:rsidR="00103BA5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</w:rPr>
        <w:t xml:space="preserve">Logs must be 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</w:rPr>
        <w:t>purchased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</w:rPr>
        <w:t xml:space="preserve"> between 1 </w:t>
      </w:r>
      <w:r w:rsidRPr="28D0F208" w:rsidR="293885A4">
        <w:rPr>
          <w:b w:val="0"/>
          <w:bCs w:val="0"/>
          <w:color w:val="000000" w:themeColor="text1" w:themeTint="FF" w:themeShade="FF"/>
          <w:sz w:val="28"/>
          <w:szCs w:val="28"/>
        </w:rPr>
        <w:t>Septem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</w:rPr>
        <w:t>ber 202</w:t>
      </w:r>
      <w:r w:rsidRPr="28D0F208" w:rsidR="18E470BD">
        <w:rPr>
          <w:b w:val="0"/>
          <w:bCs w:val="0"/>
          <w:color w:val="000000" w:themeColor="text1" w:themeTint="FF" w:themeShade="FF"/>
          <w:sz w:val="28"/>
          <w:szCs w:val="28"/>
        </w:rPr>
        <w:t>5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</w:rPr>
        <w:t xml:space="preserve"> and 31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  <w:vertAlign w:val="superscript"/>
        </w:rPr>
        <w:t>st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</w:rPr>
        <w:t xml:space="preserve"> March 202</w:t>
      </w:r>
      <w:r w:rsidRPr="28D0F208" w:rsidR="3D933BDE">
        <w:rPr>
          <w:b w:val="0"/>
          <w:bCs w:val="0"/>
          <w:color w:val="000000" w:themeColor="text1" w:themeTint="FF" w:themeShade="FF"/>
          <w:sz w:val="28"/>
          <w:szCs w:val="28"/>
        </w:rPr>
        <w:t>6</w:t>
      </w:r>
      <w:r w:rsidRPr="28D0F208" w:rsidR="1C50CBC2">
        <w:rPr>
          <w:b w:val="0"/>
          <w:bCs w:val="0"/>
          <w:color w:val="000000" w:themeColor="text1" w:themeTint="FF" w:themeShade="FF"/>
          <w:sz w:val="28"/>
          <w:szCs w:val="28"/>
        </w:rPr>
        <w:t xml:space="preserve"> to qualify.</w:t>
      </w:r>
    </w:p>
    <w:p w:rsidRPr="0043298C" w:rsidR="00103BA5" w:rsidP="00103BA5" w:rsidRDefault="00103BA5" w14:paraId="6D2D01DC" w14:textId="77777777">
      <w:pPr>
        <w:rPr>
          <w:b/>
          <w:bCs/>
          <w:color w:val="000000" w:themeColor="text1"/>
          <w:sz w:val="28"/>
          <w:szCs w:val="28"/>
        </w:rPr>
      </w:pPr>
    </w:p>
    <w:p w:rsidRPr="0043298C" w:rsidR="006324CB" w:rsidP="00103BA5" w:rsidRDefault="006324CB" w14:paraId="209AA52E" w14:textId="3CBDE25E">
      <w:pPr>
        <w:rPr>
          <w:b w:val="1"/>
          <w:bCs w:val="1"/>
          <w:color w:val="000000" w:themeColor="text1"/>
          <w:sz w:val="28"/>
          <w:szCs w:val="28"/>
        </w:rPr>
      </w:pPr>
      <w:r w:rsidRPr="7EB78B0C" w:rsidR="00103BA5">
        <w:rPr>
          <w:b w:val="1"/>
          <w:bCs w:val="1"/>
          <w:color w:val="000000" w:themeColor="text1" w:themeTint="FF" w:themeShade="FF"/>
          <w:sz w:val="28"/>
          <w:szCs w:val="28"/>
        </w:rPr>
        <w:t>To claim reimbursement</w:t>
      </w:r>
      <w:r w:rsidRPr="7EB78B0C" w:rsidR="006324CB">
        <w:rPr>
          <w:b w:val="1"/>
          <w:bCs w:val="1"/>
          <w:color w:val="000000" w:themeColor="text1" w:themeTint="FF" w:themeShade="FF"/>
          <w:sz w:val="28"/>
          <w:szCs w:val="28"/>
        </w:rPr>
        <w:t>, please complete the following</w:t>
      </w:r>
      <w:r w:rsidRPr="7EB78B0C" w:rsidR="00103BA5">
        <w:rPr>
          <w:b w:val="1"/>
          <w:bCs w:val="1"/>
          <w:color w:val="000000" w:themeColor="text1" w:themeTint="FF" w:themeShade="FF"/>
          <w:sz w:val="28"/>
          <w:szCs w:val="28"/>
        </w:rPr>
        <w:t>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85"/>
        <w:gridCol w:w="6031"/>
      </w:tblGrid>
      <w:tr w:rsidRPr="0043298C" w:rsidR="0060228B" w:rsidTr="5143FCEB" w14:paraId="2C4C5801" w14:textId="77777777">
        <w:tc>
          <w:tcPr>
            <w:tcW w:w="2985" w:type="dxa"/>
            <w:tcMar/>
          </w:tcPr>
          <w:p w:rsidRPr="0043298C" w:rsidR="0060228B" w:rsidP="00103BA5" w:rsidRDefault="006324CB" w14:paraId="5D66D698" w14:textId="5B7F07E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3298C">
              <w:rPr>
                <w:b/>
                <w:bCs/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6031" w:type="dxa"/>
            <w:tcMar/>
          </w:tcPr>
          <w:p w:rsidRPr="0043298C" w:rsidR="0060228B" w:rsidP="00103BA5" w:rsidRDefault="0060228B" w14:paraId="4D435CCF" w14:textId="3214422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5143FCEB" w14:paraId="5A1AB5DF" w14:textId="77777777">
        <w:tc>
          <w:tcPr>
            <w:tcW w:w="2985" w:type="dxa"/>
            <w:tcMar/>
          </w:tcPr>
          <w:p w:rsidRPr="0043298C" w:rsidR="0060228B" w:rsidP="00103BA5" w:rsidRDefault="006324CB" w14:paraId="07D8D9EF" w14:textId="5865B15B">
            <w:pPr>
              <w:rPr>
                <w:b w:val="1"/>
                <w:bCs w:val="1"/>
                <w:color w:val="000000" w:themeColor="text1"/>
                <w:sz w:val="28"/>
                <w:szCs w:val="28"/>
              </w:rPr>
            </w:pPr>
            <w:r w:rsidRPr="28D0F208" w:rsidR="006324CB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No. of bags</w:t>
            </w:r>
            <w:r w:rsidRPr="28D0F208" w:rsidR="703AFD60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28D0F208" w:rsidR="703AFD60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purchased</w:t>
            </w:r>
            <w:r w:rsidRPr="28D0F208" w:rsidR="21D4616F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&amp; supplier name</w:t>
            </w:r>
            <w:r w:rsidRPr="28D0F208" w:rsidR="006324CB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:</w:t>
            </w:r>
          </w:p>
        </w:tc>
        <w:tc>
          <w:tcPr>
            <w:tcW w:w="6031" w:type="dxa"/>
            <w:tcMar/>
          </w:tcPr>
          <w:p w:rsidRPr="0043298C" w:rsidR="0060228B" w:rsidP="00103BA5" w:rsidRDefault="0060228B" w14:paraId="252D68D0" w14:textId="263ABDB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5143FCEB" w14:paraId="1D7656F2" w14:textId="77777777">
        <w:tc>
          <w:tcPr>
            <w:tcW w:w="2985" w:type="dxa"/>
            <w:tcMar/>
          </w:tcPr>
          <w:p w:rsidRPr="0043298C" w:rsidR="0060228B" w:rsidP="00103BA5" w:rsidRDefault="006324CB" w14:paraId="4DC022B3" w14:textId="6D72CC86">
            <w:pPr>
              <w:rPr>
                <w:b w:val="1"/>
                <w:bCs w:val="1"/>
                <w:color w:val="000000" w:themeColor="text1"/>
                <w:sz w:val="28"/>
                <w:szCs w:val="28"/>
              </w:rPr>
            </w:pPr>
            <w:r w:rsidRPr="5143FCEB" w:rsidR="006324CB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Amount claimed</w:t>
            </w:r>
            <w:r w:rsidRPr="5143FCEB" w:rsidR="2B2FDB33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(£40/£80)</w:t>
            </w:r>
            <w:r w:rsidRPr="5143FCEB" w:rsidR="006324CB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: </w:t>
            </w:r>
          </w:p>
        </w:tc>
        <w:tc>
          <w:tcPr>
            <w:tcW w:w="6031" w:type="dxa"/>
            <w:tcMar/>
          </w:tcPr>
          <w:p w:rsidRPr="0043298C" w:rsidR="0060228B" w:rsidP="00103BA5" w:rsidRDefault="0060228B" w14:paraId="5EFFFC13" w14:textId="098BB8C4">
            <w:pPr>
              <w:rPr>
                <w:b w:val="1"/>
                <w:bCs w:val="1"/>
                <w:color w:val="000000" w:themeColor="text1"/>
                <w:sz w:val="28"/>
                <w:szCs w:val="28"/>
              </w:rPr>
            </w:pPr>
            <w:r w:rsidRPr="5143FCEB" w:rsidR="252D1C00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£</w:t>
            </w:r>
          </w:p>
        </w:tc>
      </w:tr>
    </w:tbl>
    <w:p w:rsidRPr="0043298C" w:rsidR="00103BA5" w:rsidP="00103BA5" w:rsidRDefault="00103BA5" w14:paraId="7C8DF67A" w14:textId="77777777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1695"/>
        <w:gridCol w:w="7433"/>
      </w:tblGrid>
      <w:tr w:rsidRPr="0043298C" w:rsidR="0060228B" w:rsidTr="4396F332" w14:paraId="63133B80" w14:textId="77777777">
        <w:tc>
          <w:tcPr>
            <w:tcW w:w="1695" w:type="dxa"/>
          </w:tcPr>
          <w:p w:rsidRPr="0043298C" w:rsidR="0060228B" w:rsidP="00103BA5" w:rsidRDefault="0060228B" w14:paraId="05060DC7" w14:textId="09227CF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3298C">
              <w:rPr>
                <w:b/>
                <w:bCs/>
                <w:color w:val="000000" w:themeColor="text1"/>
                <w:sz w:val="28"/>
                <w:szCs w:val="28"/>
              </w:rPr>
              <w:t>Name:</w:t>
            </w:r>
          </w:p>
        </w:tc>
        <w:tc>
          <w:tcPr>
            <w:tcW w:w="7433" w:type="dxa"/>
          </w:tcPr>
          <w:p w:rsidRPr="0043298C" w:rsidR="0060228B" w:rsidP="00103BA5" w:rsidRDefault="0060228B" w14:paraId="544B2D3C" w14:textId="44CD49E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4396F332" w14:paraId="5C1EF455" w14:textId="77777777">
        <w:trPr>
          <w:trHeight w:val="360"/>
        </w:trPr>
        <w:tc>
          <w:tcPr>
            <w:tcW w:w="1695" w:type="dxa"/>
          </w:tcPr>
          <w:p w:rsidRPr="0043298C" w:rsidR="0060228B" w:rsidP="00103BA5" w:rsidRDefault="0060228B" w14:paraId="73DE7C22" w14:textId="20D983D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3298C">
              <w:rPr>
                <w:b/>
                <w:bCs/>
                <w:color w:val="000000" w:themeColor="text1"/>
                <w:sz w:val="28"/>
                <w:szCs w:val="28"/>
              </w:rPr>
              <w:t>Address:</w:t>
            </w:r>
          </w:p>
        </w:tc>
        <w:tc>
          <w:tcPr>
            <w:tcW w:w="7433" w:type="dxa"/>
          </w:tcPr>
          <w:p w:rsidRPr="0043298C" w:rsidR="0060228B" w:rsidP="00103BA5" w:rsidRDefault="0060228B" w14:paraId="394D0E00" w14:textId="74A4F6D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4396F332" w14:paraId="563FAEF7" w14:textId="77777777">
        <w:tc>
          <w:tcPr>
            <w:tcW w:w="1695" w:type="dxa"/>
          </w:tcPr>
          <w:p w:rsidRPr="0043298C" w:rsidR="0060228B" w:rsidP="00103BA5" w:rsidRDefault="0060228B" w14:paraId="2A905505" w14:textId="4C6DD77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3298C">
              <w:rPr>
                <w:b/>
                <w:bCs/>
                <w:color w:val="000000" w:themeColor="text1"/>
                <w:sz w:val="28"/>
                <w:szCs w:val="28"/>
              </w:rPr>
              <w:t>Telephone:</w:t>
            </w:r>
          </w:p>
        </w:tc>
        <w:tc>
          <w:tcPr>
            <w:tcW w:w="7433" w:type="dxa"/>
          </w:tcPr>
          <w:p w:rsidRPr="0043298C" w:rsidR="0060228B" w:rsidP="00103BA5" w:rsidRDefault="0060228B" w14:paraId="7E1A691E" w14:textId="42632E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4396F332" w14:paraId="15472D83" w14:textId="77777777">
        <w:tc>
          <w:tcPr>
            <w:tcW w:w="1695" w:type="dxa"/>
          </w:tcPr>
          <w:p w:rsidRPr="0043298C" w:rsidR="0060228B" w:rsidP="00103BA5" w:rsidRDefault="0060228B" w14:paraId="6428185D" w14:textId="552A186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3298C">
              <w:rPr>
                <w:b/>
                <w:bCs/>
                <w:color w:val="000000" w:themeColor="text1"/>
                <w:sz w:val="28"/>
                <w:szCs w:val="28"/>
              </w:rPr>
              <w:t>Email:</w:t>
            </w:r>
          </w:p>
        </w:tc>
        <w:tc>
          <w:tcPr>
            <w:tcW w:w="7433" w:type="dxa"/>
          </w:tcPr>
          <w:p w:rsidRPr="0043298C" w:rsidR="0060228B" w:rsidP="00103BA5" w:rsidRDefault="0060228B" w14:paraId="713B916E" w14:textId="5ABF811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Pr="0043298C" w:rsidR="0043298C" w:rsidP="00103BA5" w:rsidRDefault="0043298C" w14:paraId="11BC4AB0" w14:textId="77777777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80"/>
        <w:gridCol w:w="6436"/>
      </w:tblGrid>
      <w:tr w:rsidRPr="0043298C" w:rsidR="0060228B" w:rsidTr="7EB78B0C" w14:paraId="6E3E4154" w14:textId="77777777">
        <w:tc>
          <w:tcPr>
            <w:tcW w:w="2580" w:type="dxa"/>
            <w:tcMar/>
          </w:tcPr>
          <w:p w:rsidRPr="0043298C" w:rsidR="0060228B" w:rsidP="00103BA5" w:rsidRDefault="0060228B" w14:paraId="07A56897" w14:textId="29B77136">
            <w:pPr>
              <w:rPr>
                <w:b w:val="1"/>
                <w:bCs w:val="1"/>
                <w:color w:val="000000" w:themeColor="text1"/>
                <w:sz w:val="28"/>
                <w:szCs w:val="28"/>
              </w:rPr>
            </w:pPr>
            <w:r w:rsidRPr="7EB78B0C" w:rsidR="6D987BF7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Name of </w:t>
            </w:r>
            <w:r w:rsidRPr="7EB78B0C" w:rsidR="10C0E7B3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Bank:</w:t>
            </w:r>
          </w:p>
        </w:tc>
        <w:tc>
          <w:tcPr>
            <w:tcW w:w="6436" w:type="dxa"/>
            <w:tcMar/>
          </w:tcPr>
          <w:p w:rsidRPr="0043298C" w:rsidR="0060228B" w:rsidP="00103BA5" w:rsidRDefault="0060228B" w14:paraId="6FAA2AF1" w14:textId="791DD50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7EB78B0C" w14:paraId="6388F9CE" w14:textId="77777777">
        <w:tc>
          <w:tcPr>
            <w:tcW w:w="2580" w:type="dxa"/>
            <w:tcMar/>
          </w:tcPr>
          <w:p w:rsidRPr="0043298C" w:rsidR="0060228B" w:rsidP="00103BA5" w:rsidRDefault="0060228B" w14:paraId="655D355D" w14:textId="5D5330C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122A35A1">
              <w:rPr>
                <w:b/>
                <w:bCs/>
                <w:color w:val="000000" w:themeColor="text1"/>
                <w:sz w:val="28"/>
                <w:szCs w:val="28"/>
              </w:rPr>
              <w:t>Account</w:t>
            </w:r>
            <w:r w:rsidRPr="122A35A1" w:rsidR="77B18EB3">
              <w:rPr>
                <w:b/>
                <w:bCs/>
                <w:color w:val="000000" w:themeColor="text1"/>
                <w:sz w:val="28"/>
                <w:szCs w:val="28"/>
              </w:rPr>
              <w:t xml:space="preserve"> Name</w:t>
            </w:r>
            <w:r w:rsidRPr="122A35A1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436" w:type="dxa"/>
            <w:tcMar/>
          </w:tcPr>
          <w:p w:rsidRPr="0043298C" w:rsidR="0060228B" w:rsidP="00103BA5" w:rsidRDefault="0060228B" w14:paraId="43D528BF" w14:textId="45F0884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7EB78B0C" w14:paraId="451A8DA9" w14:textId="77777777">
        <w:tc>
          <w:tcPr>
            <w:tcW w:w="2580" w:type="dxa"/>
            <w:tcMar/>
          </w:tcPr>
          <w:p w:rsidRPr="0043298C" w:rsidR="0060228B" w:rsidP="00103BA5" w:rsidRDefault="0060228B" w14:paraId="18E44C8C" w14:textId="6B41A09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3298C">
              <w:rPr>
                <w:b/>
                <w:bCs/>
                <w:color w:val="000000" w:themeColor="text1"/>
                <w:sz w:val="28"/>
                <w:szCs w:val="28"/>
              </w:rPr>
              <w:t>Account Number:</w:t>
            </w:r>
          </w:p>
        </w:tc>
        <w:tc>
          <w:tcPr>
            <w:tcW w:w="6436" w:type="dxa"/>
            <w:tcMar/>
          </w:tcPr>
          <w:p w:rsidRPr="0043298C" w:rsidR="0060228B" w:rsidP="00103BA5" w:rsidRDefault="0060228B" w14:paraId="0959623E" w14:textId="7A1B7E5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Pr="0043298C" w:rsidR="0060228B" w:rsidTr="7EB78B0C" w14:paraId="774EF79E" w14:textId="77777777">
        <w:tc>
          <w:tcPr>
            <w:tcW w:w="2580" w:type="dxa"/>
            <w:tcMar/>
          </w:tcPr>
          <w:p w:rsidRPr="0043298C" w:rsidR="0060228B" w:rsidP="00103BA5" w:rsidRDefault="0060228B" w14:paraId="26B95B85" w14:textId="6C88AA7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3298C">
              <w:rPr>
                <w:b/>
                <w:bCs/>
                <w:color w:val="000000" w:themeColor="text1"/>
                <w:sz w:val="28"/>
                <w:szCs w:val="28"/>
              </w:rPr>
              <w:t>Sort Code:</w:t>
            </w:r>
          </w:p>
        </w:tc>
        <w:tc>
          <w:tcPr>
            <w:tcW w:w="6436" w:type="dxa"/>
            <w:tcMar/>
          </w:tcPr>
          <w:p w:rsidRPr="0043298C" w:rsidR="0060228B" w:rsidP="00103BA5" w:rsidRDefault="0060228B" w14:paraId="2FF8CFF7" w14:textId="37FE45B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Pr="0043298C" w:rsidR="00103BA5" w:rsidP="00103BA5" w:rsidRDefault="00103BA5" w14:paraId="1CD752EE" w14:textId="77777777">
      <w:pPr>
        <w:rPr>
          <w:color w:val="000000" w:themeColor="text1"/>
          <w:sz w:val="28"/>
          <w:szCs w:val="28"/>
        </w:rPr>
      </w:pPr>
    </w:p>
    <w:p w:rsidRPr="0043298C" w:rsidR="00875269" w:rsidP="0EF0C4DA" w:rsidRDefault="27363CEC" w14:paraId="4E5DB194" w14:textId="04249746">
      <w:pPr>
        <w:rPr>
          <w:color w:val="000000" w:themeColor="text1"/>
          <w:sz w:val="28"/>
          <w:szCs w:val="28"/>
        </w:rPr>
      </w:pPr>
      <w:r w:rsidRPr="5143FCEB" w:rsidR="00103BA5">
        <w:rPr>
          <w:b w:val="1"/>
          <w:bCs w:val="1"/>
          <w:color w:val="000000" w:themeColor="text1" w:themeTint="FF" w:themeShade="FF"/>
          <w:sz w:val="28"/>
          <w:szCs w:val="28"/>
        </w:rPr>
        <w:t>Please remember to scan and attach a copy of your receipt from supplier – as a scan or clear photo.</w:t>
      </w:r>
      <w:r w:rsidRPr="5143FCEB" w:rsidR="42713648">
        <w:rPr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143FCEB" w:rsidR="00103BA5">
        <w:rPr>
          <w:color w:val="000000" w:themeColor="text1" w:themeTint="FF" w:themeShade="FF"/>
          <w:sz w:val="28"/>
          <w:szCs w:val="28"/>
        </w:rPr>
        <w:t xml:space="preserve">Please allow 2-4 weeks for reimbursement to go through. </w:t>
      </w:r>
      <w:r w:rsidRPr="5143FCEB" w:rsidR="27363CEC">
        <w:rPr>
          <w:color w:val="000000" w:themeColor="text1" w:themeTint="FF" w:themeShade="FF"/>
          <w:sz w:val="28"/>
          <w:szCs w:val="28"/>
        </w:rPr>
        <w:t>Please note that receipts received during the Christmas holiday break will be refunded in the New Year.</w:t>
      </w:r>
    </w:p>
    <w:p w:rsidRPr="0043298C" w:rsidR="00875269" w:rsidP="0EF0C4DA" w:rsidRDefault="00875269" w14:paraId="6ECA5E06" w14:textId="6DCFDC63">
      <w:pPr>
        <w:rPr>
          <w:color w:val="000000" w:themeColor="text1"/>
          <w:sz w:val="28"/>
          <w:szCs w:val="28"/>
        </w:rPr>
      </w:pPr>
    </w:p>
    <w:p w:rsidRPr="0043298C" w:rsidR="00875269" w:rsidP="286D1188" w:rsidRDefault="00103BA5" w14:paraId="05C746E6" w14:textId="114E76C3">
      <w:pPr>
        <w:rPr>
          <w:b/>
          <w:bCs/>
          <w:color w:val="000000" w:themeColor="text1"/>
          <w:sz w:val="28"/>
          <w:szCs w:val="28"/>
        </w:rPr>
      </w:pPr>
      <w:r w:rsidRPr="286D1188">
        <w:rPr>
          <w:b/>
          <w:bCs/>
          <w:color w:val="000000" w:themeColor="text1"/>
          <w:sz w:val="28"/>
          <w:szCs w:val="28"/>
        </w:rPr>
        <w:t>Please confirm receipt of payment for deletion of bank details.</w:t>
      </w:r>
      <w:r w:rsidRPr="286D1188" w:rsidR="0043298C">
        <w:rPr>
          <w:b/>
          <w:bCs/>
          <w:color w:val="000000" w:themeColor="text1"/>
          <w:sz w:val="28"/>
          <w:szCs w:val="28"/>
        </w:rPr>
        <w:t xml:space="preserve"> </w:t>
      </w:r>
    </w:p>
    <w:p w:rsidRPr="0043298C" w:rsidR="00875269" w:rsidP="0EF0C4DA" w:rsidRDefault="00875269" w14:paraId="221961DB" w14:textId="5EFEB130">
      <w:pPr>
        <w:rPr>
          <w:color w:val="000000" w:themeColor="text1"/>
          <w:sz w:val="28"/>
          <w:szCs w:val="28"/>
        </w:rPr>
      </w:pPr>
    </w:p>
    <w:p w:rsidRPr="0043298C" w:rsidR="00875269" w:rsidP="00103BA5" w:rsidRDefault="00103BA5" w14:paraId="7F8F1F63" w14:textId="250FCDFF">
      <w:pPr>
        <w:rPr>
          <w:color w:val="000000" w:themeColor="text1"/>
          <w:sz w:val="28"/>
          <w:szCs w:val="28"/>
        </w:rPr>
      </w:pPr>
      <w:r w:rsidRPr="0EF0C4DA">
        <w:rPr>
          <w:color w:val="000000" w:themeColor="text1"/>
          <w:sz w:val="28"/>
          <w:szCs w:val="28"/>
        </w:rPr>
        <w:t xml:space="preserve">Any </w:t>
      </w:r>
      <w:r w:rsidRPr="0EF0C4DA" w:rsidR="22E13945">
        <w:rPr>
          <w:color w:val="000000" w:themeColor="text1"/>
          <w:sz w:val="28"/>
          <w:szCs w:val="28"/>
        </w:rPr>
        <w:t>questions,</w:t>
      </w:r>
      <w:r w:rsidRPr="0EF0C4DA">
        <w:rPr>
          <w:color w:val="000000" w:themeColor="text1"/>
          <w:sz w:val="28"/>
          <w:szCs w:val="28"/>
        </w:rPr>
        <w:t xml:space="preserve"> please contact </w:t>
      </w:r>
      <w:hyperlink r:id="rId16">
        <w:r w:rsidRPr="0EF0C4DA" w:rsidR="0066480A">
          <w:rPr>
            <w:rStyle w:val="Hyperlink"/>
            <w:rFonts w:ascii="Calibri" w:hAnsi="Calibri" w:cs="Calibri"/>
            <w:color w:val="0078D7"/>
            <w:sz w:val="28"/>
            <w:szCs w:val="28"/>
          </w:rPr>
          <w:t>grants@fintrydt.org.uk</w:t>
        </w:r>
      </w:hyperlink>
      <w:r w:rsidRPr="0EF0C4DA" w:rsidR="3434A4F2">
        <w:rPr>
          <w:color w:val="000000" w:themeColor="text1"/>
          <w:sz w:val="28"/>
          <w:szCs w:val="28"/>
        </w:rPr>
        <w:t xml:space="preserve"> o</w:t>
      </w:r>
      <w:r w:rsidRPr="0EF0C4DA">
        <w:rPr>
          <w:color w:val="000000" w:themeColor="text1"/>
          <w:sz w:val="28"/>
          <w:szCs w:val="28"/>
        </w:rPr>
        <w:t>r leave a message in our post box in the foyer at the Sports Club.</w:t>
      </w:r>
    </w:p>
    <w:sectPr w:rsidRPr="0043298C" w:rsidR="0087526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5359"/>
    <w:multiLevelType w:val="hybridMultilevel"/>
    <w:tmpl w:val="F4FE59C8"/>
    <w:lvl w:ilvl="0" w:tplc="AD7C1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969B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64F6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B0AC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147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401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0AD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B805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8A7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A38031"/>
    <w:multiLevelType w:val="hybridMultilevel"/>
    <w:tmpl w:val="6D6E9866"/>
    <w:lvl w:ilvl="0" w:tplc="FCBC64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D6D0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7E3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F219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32C4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E4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58B3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D68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0BD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61526"/>
    <w:multiLevelType w:val="hybridMultilevel"/>
    <w:tmpl w:val="62ACB5FE"/>
    <w:lvl w:ilvl="0" w:tplc="52E6A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E8F3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FA7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C823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62A8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A038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8C1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222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08D3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C2CF1"/>
    <w:multiLevelType w:val="hybridMultilevel"/>
    <w:tmpl w:val="B1EE7EB4"/>
    <w:lvl w:ilvl="0" w:tplc="4EE05A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D29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8E9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2CD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9242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92D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A2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5A2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FCFC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9CA5B5"/>
    <w:multiLevelType w:val="hybridMultilevel"/>
    <w:tmpl w:val="1DF83582"/>
    <w:lvl w:ilvl="0" w:tplc="0532C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26AC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B67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1A2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ECB8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23A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E07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4EB8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8C2D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3791351">
    <w:abstractNumId w:val="1"/>
  </w:num>
  <w:num w:numId="2" w16cid:durableId="351344444">
    <w:abstractNumId w:val="2"/>
  </w:num>
  <w:num w:numId="3" w16cid:durableId="1536968231">
    <w:abstractNumId w:val="0"/>
  </w:num>
  <w:num w:numId="4" w16cid:durableId="167907575">
    <w:abstractNumId w:val="4"/>
  </w:num>
  <w:num w:numId="5" w16cid:durableId="171404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F9"/>
    <w:rsid w:val="0006511A"/>
    <w:rsid w:val="00071E84"/>
    <w:rsid w:val="00103BA5"/>
    <w:rsid w:val="0013559F"/>
    <w:rsid w:val="00205448"/>
    <w:rsid w:val="002451F5"/>
    <w:rsid w:val="002B5788"/>
    <w:rsid w:val="002D64AB"/>
    <w:rsid w:val="003E5D1D"/>
    <w:rsid w:val="0043298C"/>
    <w:rsid w:val="0045684A"/>
    <w:rsid w:val="004C3964"/>
    <w:rsid w:val="00512661"/>
    <w:rsid w:val="0059456F"/>
    <w:rsid w:val="00601BDD"/>
    <w:rsid w:val="0060228B"/>
    <w:rsid w:val="006324CB"/>
    <w:rsid w:val="00632746"/>
    <w:rsid w:val="0066480A"/>
    <w:rsid w:val="006B5FF9"/>
    <w:rsid w:val="007004CC"/>
    <w:rsid w:val="00755B35"/>
    <w:rsid w:val="007F9769"/>
    <w:rsid w:val="00875269"/>
    <w:rsid w:val="008A109F"/>
    <w:rsid w:val="00900413"/>
    <w:rsid w:val="009A2833"/>
    <w:rsid w:val="009B206D"/>
    <w:rsid w:val="009B2A45"/>
    <w:rsid w:val="00B20405"/>
    <w:rsid w:val="00CE2626"/>
    <w:rsid w:val="00CE2F84"/>
    <w:rsid w:val="00D0523B"/>
    <w:rsid w:val="00D82BDA"/>
    <w:rsid w:val="00DC5D8E"/>
    <w:rsid w:val="00DF2D24"/>
    <w:rsid w:val="00E43478"/>
    <w:rsid w:val="00E80F2E"/>
    <w:rsid w:val="00EB1F0E"/>
    <w:rsid w:val="00F70653"/>
    <w:rsid w:val="0129D233"/>
    <w:rsid w:val="02822779"/>
    <w:rsid w:val="03FAE2DE"/>
    <w:rsid w:val="040DD436"/>
    <w:rsid w:val="04A37343"/>
    <w:rsid w:val="05D14D9E"/>
    <w:rsid w:val="075D022D"/>
    <w:rsid w:val="0954BCD0"/>
    <w:rsid w:val="0AED62F1"/>
    <w:rsid w:val="0D2B3AB0"/>
    <w:rsid w:val="0DBC6559"/>
    <w:rsid w:val="0E3A706A"/>
    <w:rsid w:val="0EF0C4DA"/>
    <w:rsid w:val="0F73BD4B"/>
    <w:rsid w:val="0FC6C672"/>
    <w:rsid w:val="109E9EAF"/>
    <w:rsid w:val="10C0E7B3"/>
    <w:rsid w:val="116FF05E"/>
    <w:rsid w:val="1186AD43"/>
    <w:rsid w:val="11AAD445"/>
    <w:rsid w:val="122A35A1"/>
    <w:rsid w:val="1264E77E"/>
    <w:rsid w:val="14563E9F"/>
    <w:rsid w:val="160CEE8D"/>
    <w:rsid w:val="17F5FB42"/>
    <w:rsid w:val="1849EDF7"/>
    <w:rsid w:val="18855F7B"/>
    <w:rsid w:val="18E470BD"/>
    <w:rsid w:val="190141D4"/>
    <w:rsid w:val="194D0F8A"/>
    <w:rsid w:val="1988E490"/>
    <w:rsid w:val="19C928FB"/>
    <w:rsid w:val="1A2A39D6"/>
    <w:rsid w:val="1A56FB9D"/>
    <w:rsid w:val="1BA19B3C"/>
    <w:rsid w:val="1BFC163B"/>
    <w:rsid w:val="1C50CBC2"/>
    <w:rsid w:val="1CA4E6D1"/>
    <w:rsid w:val="1DCDEBC5"/>
    <w:rsid w:val="1DD5C842"/>
    <w:rsid w:val="1EE766CB"/>
    <w:rsid w:val="1F5E9070"/>
    <w:rsid w:val="1F633041"/>
    <w:rsid w:val="212FF654"/>
    <w:rsid w:val="21D4616F"/>
    <w:rsid w:val="2230892B"/>
    <w:rsid w:val="22E13945"/>
    <w:rsid w:val="232BCC7E"/>
    <w:rsid w:val="235F817C"/>
    <w:rsid w:val="237C2405"/>
    <w:rsid w:val="23D0C15A"/>
    <w:rsid w:val="252D1C00"/>
    <w:rsid w:val="261C8CAF"/>
    <w:rsid w:val="2648603C"/>
    <w:rsid w:val="27363CEC"/>
    <w:rsid w:val="27516129"/>
    <w:rsid w:val="2810797A"/>
    <w:rsid w:val="286D1188"/>
    <w:rsid w:val="28B2325C"/>
    <w:rsid w:val="28D0F208"/>
    <w:rsid w:val="293885A4"/>
    <w:rsid w:val="29D3E219"/>
    <w:rsid w:val="2A386487"/>
    <w:rsid w:val="2B2FDB33"/>
    <w:rsid w:val="2B7ACCC1"/>
    <w:rsid w:val="2E0901BF"/>
    <w:rsid w:val="2E245EA1"/>
    <w:rsid w:val="2E558F7A"/>
    <w:rsid w:val="2EDCF6A4"/>
    <w:rsid w:val="30AEA2B1"/>
    <w:rsid w:val="3434A4F2"/>
    <w:rsid w:val="3498378D"/>
    <w:rsid w:val="349F065F"/>
    <w:rsid w:val="34EE9C43"/>
    <w:rsid w:val="36BE85DA"/>
    <w:rsid w:val="37ED21E6"/>
    <w:rsid w:val="381BC247"/>
    <w:rsid w:val="3855E1BF"/>
    <w:rsid w:val="38C3DF86"/>
    <w:rsid w:val="3B7FBD6A"/>
    <w:rsid w:val="3D024FCC"/>
    <w:rsid w:val="3D66AABF"/>
    <w:rsid w:val="3D933BDE"/>
    <w:rsid w:val="3DBF8FA9"/>
    <w:rsid w:val="3E09C968"/>
    <w:rsid w:val="3E64D25C"/>
    <w:rsid w:val="3ED85234"/>
    <w:rsid w:val="3FF254B4"/>
    <w:rsid w:val="40BF20C4"/>
    <w:rsid w:val="424FFDB6"/>
    <w:rsid w:val="42713648"/>
    <w:rsid w:val="42FA21CB"/>
    <w:rsid w:val="43412358"/>
    <w:rsid w:val="43813C71"/>
    <w:rsid w:val="4396F332"/>
    <w:rsid w:val="43AFE3E0"/>
    <w:rsid w:val="44FCBB3B"/>
    <w:rsid w:val="453EDFA3"/>
    <w:rsid w:val="459E91E1"/>
    <w:rsid w:val="45F82E64"/>
    <w:rsid w:val="46A87DF4"/>
    <w:rsid w:val="4768869D"/>
    <w:rsid w:val="4770FCE0"/>
    <w:rsid w:val="4774C096"/>
    <w:rsid w:val="48B5AE2F"/>
    <w:rsid w:val="48F99920"/>
    <w:rsid w:val="49019ED6"/>
    <w:rsid w:val="497AEABA"/>
    <w:rsid w:val="4A757EBA"/>
    <w:rsid w:val="4AE6FDE8"/>
    <w:rsid w:val="4C619A6A"/>
    <w:rsid w:val="4E5D311B"/>
    <w:rsid w:val="4E94C5FA"/>
    <w:rsid w:val="4F863CE9"/>
    <w:rsid w:val="5143FCEB"/>
    <w:rsid w:val="51C5357A"/>
    <w:rsid w:val="51C8FCB2"/>
    <w:rsid w:val="530FA3B3"/>
    <w:rsid w:val="54B6FC8F"/>
    <w:rsid w:val="54D3DD36"/>
    <w:rsid w:val="5565568B"/>
    <w:rsid w:val="56AC8E95"/>
    <w:rsid w:val="56BA6C1F"/>
    <w:rsid w:val="5769CBA4"/>
    <w:rsid w:val="57941D97"/>
    <w:rsid w:val="58557405"/>
    <w:rsid w:val="59A6946C"/>
    <w:rsid w:val="5A855B9A"/>
    <w:rsid w:val="5B811E66"/>
    <w:rsid w:val="5BF301F1"/>
    <w:rsid w:val="5D091115"/>
    <w:rsid w:val="5D39959A"/>
    <w:rsid w:val="5D3BEB3A"/>
    <w:rsid w:val="5D3F0248"/>
    <w:rsid w:val="5D56C6CC"/>
    <w:rsid w:val="5E0BDD08"/>
    <w:rsid w:val="5EC02106"/>
    <w:rsid w:val="5EE9D5AF"/>
    <w:rsid w:val="60BAC75A"/>
    <w:rsid w:val="610C0E81"/>
    <w:rsid w:val="6217BCCD"/>
    <w:rsid w:val="623E0481"/>
    <w:rsid w:val="63BD5D30"/>
    <w:rsid w:val="644D39DB"/>
    <w:rsid w:val="646C08A8"/>
    <w:rsid w:val="64E99368"/>
    <w:rsid w:val="669A70FA"/>
    <w:rsid w:val="670EFF78"/>
    <w:rsid w:val="67AC9F99"/>
    <w:rsid w:val="68DA7BA4"/>
    <w:rsid w:val="69C77151"/>
    <w:rsid w:val="69CB640F"/>
    <w:rsid w:val="6A9427D3"/>
    <w:rsid w:val="6AD0D7C0"/>
    <w:rsid w:val="6D01075E"/>
    <w:rsid w:val="6D5DD8EA"/>
    <w:rsid w:val="6D987BF7"/>
    <w:rsid w:val="6D9CE144"/>
    <w:rsid w:val="6DB4A732"/>
    <w:rsid w:val="6DD1692C"/>
    <w:rsid w:val="6DF3C495"/>
    <w:rsid w:val="6E156A98"/>
    <w:rsid w:val="6EA1800D"/>
    <w:rsid w:val="6EFF5918"/>
    <w:rsid w:val="6F450776"/>
    <w:rsid w:val="703AFD60"/>
    <w:rsid w:val="706B2F01"/>
    <w:rsid w:val="727867D5"/>
    <w:rsid w:val="72B4FB22"/>
    <w:rsid w:val="72CD2650"/>
    <w:rsid w:val="731905E7"/>
    <w:rsid w:val="7330E7FC"/>
    <w:rsid w:val="7331CDEA"/>
    <w:rsid w:val="7385C59F"/>
    <w:rsid w:val="73E89189"/>
    <w:rsid w:val="742ABD99"/>
    <w:rsid w:val="76C9E3C8"/>
    <w:rsid w:val="772D90F5"/>
    <w:rsid w:val="77B18EB3"/>
    <w:rsid w:val="78EBB1A7"/>
    <w:rsid w:val="78F369C9"/>
    <w:rsid w:val="796C22AD"/>
    <w:rsid w:val="79C2CCBD"/>
    <w:rsid w:val="79DB2323"/>
    <w:rsid w:val="7A9C5E0F"/>
    <w:rsid w:val="7C186D37"/>
    <w:rsid w:val="7E37B34F"/>
    <w:rsid w:val="7EB78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C292"/>
  <w15:chartTrackingRefBased/>
  <w15:docId w15:val="{0688BB1D-A8A7-461F-B912-F167C9E1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22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grants@fintrydt.org.uk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njtreeservices.co.uk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hetas.co.uk/consumer/advice-hub/advice-articles/ecodesign-explained/" TargetMode="External" Id="rId15" /><Relationship Type="http://schemas.openxmlformats.org/officeDocument/2006/relationships/hyperlink" Target="https://burnlogs.com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uk-air.defra.gov.uk/library/burnbetter/?utm_id=120206064164010206" TargetMode="External" Id="rId14" /><Relationship Type="http://schemas.openxmlformats.org/officeDocument/2006/relationships/hyperlink" Target="https://www.lomondlogs.co.uk" TargetMode="External" Id="R1933f7bf382d4059" /><Relationship Type="http://schemas.openxmlformats.org/officeDocument/2006/relationships/hyperlink" Target="mailto:grants@fintrydt.org.uk" TargetMode="External" Id="R4ccdf0cb822541d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750be-2c3d-42f8-986b-3167c4ed6c4a">
      <Terms xmlns="http://schemas.microsoft.com/office/infopath/2007/PartnerControls"/>
    </lcf76f155ced4ddcb4097134ff3c332f>
    <TaxCatchAll xmlns="66bbdb66-5f98-4d6b-a3a9-5b8aea6aa8bb" xsi:nil="true"/>
    <SharedWithUsers xmlns="66bbdb66-5f98-4d6b-a3a9-5b8aea6aa8bb">
      <UserInfo>
        <DisplayName>Kirsty Murray</DisplayName>
        <AccountId>498</AccountId>
        <AccountType/>
      </UserInfo>
      <UserInfo>
        <DisplayName>Gordon Cowtan</DisplayName>
        <AccountId>12</AccountId>
        <AccountType/>
      </UserInfo>
      <UserInfo>
        <DisplayName>Kayt Howell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45BCB3FC6D04FACFDE25FCAC280EE" ma:contentTypeVersion="19" ma:contentTypeDescription="Create a new document." ma:contentTypeScope="" ma:versionID="a83ef1f5917cbe0c34ebefa54346ec75">
  <xsd:schema xmlns:xsd="http://www.w3.org/2001/XMLSchema" xmlns:xs="http://www.w3.org/2001/XMLSchema" xmlns:p="http://schemas.microsoft.com/office/2006/metadata/properties" xmlns:ns2="0cb750be-2c3d-42f8-986b-3167c4ed6c4a" xmlns:ns3="66bbdb66-5f98-4d6b-a3a9-5b8aea6aa8bb" targetNamespace="http://schemas.microsoft.com/office/2006/metadata/properties" ma:root="true" ma:fieldsID="f797d20f41f42bdbbf9b49603d4425c9" ns2:_="" ns3:_="">
    <xsd:import namespace="0cb750be-2c3d-42f8-986b-3167c4ed6c4a"/>
    <xsd:import namespace="66bbdb66-5f98-4d6b-a3a9-5b8aea6aa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750be-2c3d-42f8-986b-3167c4ed6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f80f77-86d7-4de9-bd90-3fdfcd39f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bdb66-5f98-4d6b-a3a9-5b8aea6aa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d7809-2b2e-452b-b970-90ab104ca7a5}" ma:internalName="TaxCatchAll" ma:showField="CatchAllData" ma:web="66bbdb66-5f98-4d6b-a3a9-5b8aea6aa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EEDC3-BF2A-472B-8B60-3B5B11A43368}">
  <ds:schemaRefs>
    <ds:schemaRef ds:uri="http://schemas.microsoft.com/office/2006/metadata/properties"/>
    <ds:schemaRef ds:uri="http://schemas.microsoft.com/office/infopath/2007/PartnerControls"/>
    <ds:schemaRef ds:uri="0cb750be-2c3d-42f8-986b-3167c4ed6c4a"/>
    <ds:schemaRef ds:uri="66bbdb66-5f98-4d6b-a3a9-5b8aea6aa8bb"/>
  </ds:schemaRefs>
</ds:datastoreItem>
</file>

<file path=customXml/itemProps2.xml><?xml version="1.0" encoding="utf-8"?>
<ds:datastoreItem xmlns:ds="http://schemas.openxmlformats.org/officeDocument/2006/customXml" ds:itemID="{EA9C70F0-5BF1-4083-93CC-42CD69A6B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750be-2c3d-42f8-986b-3167c4ed6c4a"/>
    <ds:schemaRef ds:uri="66bbdb66-5f98-4d6b-a3a9-5b8aea6aa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F6AD0-CF6F-4837-87D4-DB29BA2DAC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Kayt Howell</dc:creator>
  <keywords/>
  <dc:description/>
  <lastModifiedBy>Kirsty Murray</lastModifiedBy>
  <revision>33</revision>
  <lastPrinted>2023-09-13T14:24:00.0000000Z</lastPrinted>
  <dcterms:created xsi:type="dcterms:W3CDTF">2023-09-12T01:28:00.0000000Z</dcterms:created>
  <dcterms:modified xsi:type="dcterms:W3CDTF">2025-09-03T10:10:21.0419177Z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0x010100C4445BCB3FC6D04FACFDE25FCAC280EE</vt:lpwstr>
  </property>
  <property fmtid="{D5CDD505-2E9C-101B-9397-08002B2CF9AE}" pid="3" name="MediaServiceImageTags">
    <vt:lpwstr/>
  </property>
</Properties>
</file>